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314BD6BA"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 xml:space="preserve">3GPP TSG-RAN WG2 Meeting </w:t>
      </w:r>
      <w:r w:rsidR="003F18C3" w:rsidRPr="00F45BB4">
        <w:rPr>
          <w:rFonts w:ascii="Arial" w:hAnsi="Arial"/>
          <w:b/>
          <w:noProof/>
          <w:sz w:val="24"/>
        </w:rPr>
        <w:t>#1</w:t>
      </w:r>
      <w:r w:rsidR="003F18C3">
        <w:rPr>
          <w:rFonts w:ascii="Arial" w:hAnsi="Arial"/>
          <w:b/>
          <w:noProof/>
          <w:sz w:val="24"/>
        </w:rPr>
        <w:t>21</w:t>
      </w:r>
      <w:r w:rsidRPr="00F45BB4">
        <w:rPr>
          <w:rFonts w:ascii="Arial" w:hAnsi="Arial"/>
          <w:b/>
          <w:i/>
          <w:noProof/>
          <w:sz w:val="28"/>
        </w:rPr>
        <w:tab/>
      </w:r>
      <w:r w:rsidR="0009384C" w:rsidRPr="00650BB0">
        <w:rPr>
          <w:rFonts w:ascii="Arial" w:hAnsi="Arial"/>
          <w:b/>
          <w:noProof/>
          <w:sz w:val="28"/>
          <w:lang w:eastAsia="zh-CN"/>
        </w:rPr>
        <w:t>R2-</w:t>
      </w:r>
      <w:r w:rsidR="00650BB0" w:rsidRPr="00650BB0">
        <w:t xml:space="preserve"> </w:t>
      </w:r>
      <w:r w:rsidR="0030785A" w:rsidRPr="0030785A">
        <w:rPr>
          <w:rFonts w:ascii="Arial" w:hAnsi="Arial"/>
          <w:b/>
          <w:noProof/>
          <w:sz w:val="28"/>
          <w:lang w:eastAsia="zh-CN"/>
        </w:rPr>
        <w:t>2300993</w:t>
      </w:r>
    </w:p>
    <w:p w14:paraId="3F87AAA6" w14:textId="3D24F995" w:rsidR="0034361D" w:rsidRPr="001537CF" w:rsidRDefault="003F18C3" w:rsidP="0034361D">
      <w:pPr>
        <w:tabs>
          <w:tab w:val="right" w:pos="9639"/>
        </w:tabs>
        <w:spacing w:after="0"/>
        <w:rPr>
          <w:rFonts w:ascii="Arial" w:hAnsi="Arial"/>
          <w:b/>
          <w:i/>
          <w:noProof/>
          <w:sz w:val="28"/>
          <w:lang w:val="en-US"/>
        </w:rPr>
      </w:pPr>
      <w:r w:rsidRPr="007746F7">
        <w:rPr>
          <w:rFonts w:ascii="Arial" w:hAnsi="Arial"/>
          <w:b/>
          <w:noProof/>
          <w:sz w:val="24"/>
        </w:rPr>
        <w:t>Athens</w:t>
      </w:r>
      <w:r>
        <w:rPr>
          <w:rFonts w:ascii="Arial" w:hAnsi="Arial"/>
          <w:b/>
          <w:noProof/>
          <w:sz w:val="24"/>
        </w:rPr>
        <w:t>, Greece</w:t>
      </w:r>
      <w:r w:rsidRPr="00F45BB4">
        <w:rPr>
          <w:rFonts w:ascii="Arial" w:hAnsi="Arial"/>
          <w:b/>
          <w:noProof/>
          <w:sz w:val="24"/>
        </w:rPr>
        <w:t>,</w:t>
      </w:r>
      <w:r w:rsidRPr="000771BA">
        <w:t xml:space="preserve"> </w:t>
      </w:r>
      <w:r w:rsidR="00FB2D9E" w:rsidRPr="00721B60">
        <w:rPr>
          <w:rFonts w:ascii="Arial" w:hAnsi="Arial"/>
          <w:b/>
          <w:noProof/>
          <w:sz w:val="24"/>
        </w:rPr>
        <w:t>27</w:t>
      </w:r>
      <w:r w:rsidR="00FB2D9E">
        <w:t xml:space="preserve"> </w:t>
      </w:r>
      <w:r w:rsidR="00FB2D9E">
        <w:rPr>
          <w:rFonts w:ascii="Arial" w:hAnsi="Arial"/>
          <w:b/>
          <w:noProof/>
          <w:sz w:val="24"/>
        </w:rPr>
        <w:t>February</w:t>
      </w:r>
      <w:r w:rsidR="00FB2D9E" w:rsidRPr="000771BA">
        <w:rPr>
          <w:rFonts w:ascii="Arial" w:hAnsi="Arial"/>
          <w:b/>
          <w:noProof/>
          <w:sz w:val="24"/>
        </w:rPr>
        <w:t xml:space="preserve"> </w:t>
      </w:r>
      <w:r w:rsidR="00FB2D9E">
        <w:rPr>
          <w:rFonts w:ascii="Arial" w:hAnsi="Arial"/>
          <w:b/>
          <w:noProof/>
          <w:sz w:val="24"/>
        </w:rPr>
        <w:t>– 18 March</w:t>
      </w:r>
      <w:r w:rsidR="00FB2D9E" w:rsidRPr="00F45BB4">
        <w:rPr>
          <w:rFonts w:ascii="Arial" w:hAnsi="Arial"/>
          <w:b/>
          <w:noProof/>
          <w:sz w:val="24"/>
        </w:rPr>
        <w:t>, 202</w:t>
      </w:r>
      <w:r w:rsidR="00FB2D9E">
        <w:rPr>
          <w:rFonts w:ascii="Arial" w:hAnsi="Arial"/>
          <w:b/>
          <w:noProof/>
          <w:sz w:val="24"/>
        </w:rPr>
        <w:t>3</w:t>
      </w:r>
      <w:r w:rsidR="00336A02">
        <w:rPr>
          <w:rFonts w:ascii="Arial" w:hAnsi="Arial"/>
          <w:b/>
          <w:noProof/>
          <w:sz w:val="24"/>
        </w:rPr>
        <w:t xml:space="preserve">             </w:t>
      </w:r>
    </w:p>
    <w:p w14:paraId="52AA81EA" w14:textId="77777777" w:rsidR="0034361D" w:rsidRPr="004E26BE" w:rsidRDefault="0034361D" w:rsidP="0034361D">
      <w:pPr>
        <w:pStyle w:val="a3"/>
        <w:tabs>
          <w:tab w:val="left" w:pos="6521"/>
        </w:tabs>
        <w:jc w:val="both"/>
        <w:rPr>
          <w:rFonts w:cs="Arial"/>
        </w:rPr>
      </w:pPr>
    </w:p>
    <w:p w14:paraId="7246BF27" w14:textId="0113359F"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52E14">
        <w:rPr>
          <w:rFonts w:ascii="Arial" w:hAnsi="Arial" w:cs="Arial"/>
          <w:b/>
          <w:sz w:val="24"/>
        </w:rPr>
        <w:t>8.</w:t>
      </w:r>
      <w:r w:rsidR="000C648E">
        <w:rPr>
          <w:rFonts w:ascii="Arial" w:hAnsi="Arial" w:cs="Arial"/>
          <w:b/>
          <w:sz w:val="24"/>
        </w:rPr>
        <w:t>8.</w:t>
      </w:r>
      <w:r w:rsidR="001D2B78">
        <w:rPr>
          <w:rFonts w:ascii="Arial" w:hAnsi="Arial" w:cs="Arial"/>
          <w:b/>
          <w:sz w:val="24"/>
        </w:rPr>
        <w:t>5</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4D5C2B8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9C485C" w:rsidRPr="009C485C">
        <w:rPr>
          <w:rFonts w:ascii="Arial" w:hAnsi="Arial" w:cs="Arial"/>
          <w:b/>
          <w:sz w:val="24"/>
        </w:rPr>
        <w:t>Consideration on UAV remote identification broadcast</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6"/>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bookmarkStart w:id="0" w:name="_GoBack"/>
      <w:bookmarkEnd w:id="0"/>
    </w:p>
    <w:p w14:paraId="30134025" w14:textId="715018C9" w:rsidR="009F457F" w:rsidRDefault="009F457F">
      <w:r>
        <w:t xml:space="preserve">In RAN meeting #94e, a new work item was approved for </w:t>
      </w:r>
      <w:r w:rsidR="00047F00">
        <w:t xml:space="preserve">NR UAV [1] and one of the objectives is about the </w:t>
      </w:r>
      <w:r w:rsidR="00C172BD" w:rsidRPr="00782F71">
        <w:rPr>
          <w:rStyle w:val="afc"/>
          <w:i w:val="0"/>
          <w:lang w:val="en-US"/>
        </w:rPr>
        <w:t>UAV identification broadcast</w:t>
      </w:r>
      <w:r>
        <w:t xml:space="preserve"> as follows:</w:t>
      </w:r>
    </w:p>
    <w:p w14:paraId="726C602F" w14:textId="68C4AC12" w:rsidR="00C26B91" w:rsidRPr="00C26B91" w:rsidRDefault="00C26B91" w:rsidP="00C26B91">
      <w:pPr>
        <w:ind w:leftChars="200" w:left="400"/>
        <w:rPr>
          <w:rStyle w:val="afc"/>
          <w:lang w:val="en-US"/>
        </w:rPr>
      </w:pPr>
      <w:r w:rsidRPr="00C26B91">
        <w:rPr>
          <w:rStyle w:val="afc"/>
          <w:lang w:val="en-US"/>
        </w:rPr>
        <w:t>3. Study and specify, if needed, enhancements for UAV identification broadcast [RAN2, SA2].</w:t>
      </w:r>
    </w:p>
    <w:p w14:paraId="42B2D001" w14:textId="77777777" w:rsidR="00C26B91" w:rsidRPr="00C26B91" w:rsidRDefault="00C26B91" w:rsidP="00C26B91">
      <w:pPr>
        <w:ind w:leftChars="200" w:left="400"/>
        <w:rPr>
          <w:rStyle w:val="afc"/>
          <w:lang w:val="en-US"/>
        </w:rPr>
      </w:pPr>
      <w:r w:rsidRPr="00C26B91">
        <w:rPr>
          <w:rStyle w:val="afc"/>
          <w:lang w:val="en-US"/>
        </w:rPr>
        <w:t>Applicable to both LTE and NR</w:t>
      </w:r>
    </w:p>
    <w:p w14:paraId="60E2839D" w14:textId="77777777" w:rsidR="00C26B91" w:rsidRPr="00C26B91" w:rsidRDefault="00C26B91" w:rsidP="00C26B91">
      <w:pPr>
        <w:ind w:leftChars="200" w:left="400"/>
        <w:rPr>
          <w:rStyle w:val="afc"/>
          <w:lang w:val="en-US"/>
        </w:rPr>
      </w:pPr>
      <w:r w:rsidRPr="00C26B91">
        <w:rPr>
          <w:rStyle w:val="afc"/>
          <w:lang w:val="en-US"/>
        </w:rPr>
        <w:t xml:space="preserve">Note: This study should consider existing techniques based on </w:t>
      </w:r>
      <w:proofErr w:type="spellStart"/>
      <w:r w:rsidRPr="00C26B91">
        <w:rPr>
          <w:rStyle w:val="afc"/>
          <w:lang w:val="en-US"/>
        </w:rPr>
        <w:t>Uu</w:t>
      </w:r>
      <w:proofErr w:type="spellEnd"/>
      <w:r w:rsidRPr="00C26B91">
        <w:rPr>
          <w:rStyle w:val="afc"/>
          <w:lang w:val="en-US"/>
        </w:rPr>
        <w:t xml:space="preserve"> or non 3GPP technologies, or unlicensed band as the baseline.</w:t>
      </w:r>
    </w:p>
    <w:p w14:paraId="3444D9F0" w14:textId="6CE00249" w:rsidR="009F457F" w:rsidRPr="00020AA7" w:rsidRDefault="00C26B91" w:rsidP="00C26B91">
      <w:pPr>
        <w:ind w:leftChars="200" w:left="400"/>
        <w:rPr>
          <w:i/>
          <w:iCs/>
          <w:lang w:val="en-US"/>
        </w:rPr>
      </w:pPr>
      <w:r w:rsidRPr="00C26B91">
        <w:rPr>
          <w:rStyle w:val="afc"/>
          <w:lang w:val="en-US"/>
        </w:rPr>
        <w:t>Note: This description is a placeholder for a more detailed objective to be drafted once SA2 will have concluded their study on the architectural aspects.</w:t>
      </w:r>
    </w:p>
    <w:p w14:paraId="3C0D49E7" w14:textId="3FB6CA00" w:rsidR="00B13434" w:rsidRPr="00B13434" w:rsidRDefault="00730AAC" w:rsidP="00D755FA">
      <w:pPr>
        <w:spacing w:after="120"/>
        <w:jc w:val="both"/>
        <w:rPr>
          <w:rFonts w:eastAsia="宋体"/>
          <w:lang w:eastAsia="zh-CN"/>
        </w:rPr>
      </w:pPr>
      <w:r>
        <w:t xml:space="preserve">In this contribution, we </w:t>
      </w:r>
      <w:r w:rsidR="00047F00">
        <w:t xml:space="preserve">would like to clarify the RAN2 work on the </w:t>
      </w:r>
      <w:r w:rsidR="00C26B91" w:rsidRPr="00782F71">
        <w:rPr>
          <w:rStyle w:val="afc"/>
          <w:i w:val="0"/>
          <w:lang w:val="en-US"/>
        </w:rPr>
        <w:t>UAV identification broadcast</w:t>
      </w:r>
      <w:r w:rsidR="00047F00">
        <w:t xml:space="preserve"> and some related proposals will be provided</w:t>
      </w:r>
      <w:r>
        <w:t>.</w:t>
      </w:r>
      <w:r w:rsidR="000A0A77">
        <w:t xml:space="preserve"> </w:t>
      </w:r>
    </w:p>
    <w:p w14:paraId="71184F72" w14:textId="45C6380C" w:rsidR="00FC6DF5" w:rsidRPr="00FC6DF5" w:rsidRDefault="0034361D" w:rsidP="00FC6DF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60F1BC44" w14:textId="5AAF13C9" w:rsidR="007726F1" w:rsidRDefault="00D911DC" w:rsidP="00402645">
      <w:pPr>
        <w:rPr>
          <w:rFonts w:eastAsiaTheme="minorEastAsia"/>
          <w:lang w:eastAsia="zh-CN"/>
        </w:rPr>
      </w:pPr>
      <w:bookmarkStart w:id="1" w:name="_Hlk100497352"/>
      <w:r>
        <w:t>According to the NR UAV WID, RAN2’s work on UAV ID broadcast needs to wait for the conclusion of SA2. There were some agreements reached for BRID in the last SA2 meeting.</w:t>
      </w:r>
      <w:r w:rsidR="000D4096">
        <w:rPr>
          <w:rFonts w:eastAsiaTheme="minorEastAsia"/>
          <w:lang w:eastAsia="zh-CN"/>
        </w:rPr>
        <w:t xml:space="preserve"> </w:t>
      </w:r>
    </w:p>
    <w:p w14:paraId="211FCDCE" w14:textId="63201441" w:rsidR="00C94AED" w:rsidRDefault="00C94AED" w:rsidP="00402645">
      <w:r>
        <w:t>SA2 has agreed that UAV ID broadcasts can use both the MBS-based and PC5-based solutions. The USS/UTM (server) first requests the 5G system to establish the broadcast session for the MBS-based solution procedure [2], after which the UAV registers to the network and reports its ID to the server. If the broadcast session is established, the USS/UTM server starts to broadcast the remote ID of the UAV. We can see that there is no impact on RAN2 for this procedure.</w:t>
      </w:r>
    </w:p>
    <w:p w14:paraId="6EA53E92" w14:textId="6216D615" w:rsidR="00683932" w:rsidRDefault="001152D2" w:rsidP="00402645">
      <w:pPr>
        <w:rPr>
          <w:rFonts w:eastAsiaTheme="minorEastAsia"/>
          <w:lang w:eastAsia="zh-CN"/>
        </w:rPr>
      </w:pPr>
      <w:r>
        <w:rPr>
          <w:rFonts w:eastAsiaTheme="minorEastAsia"/>
          <w:b/>
          <w:lang w:eastAsia="zh-CN"/>
        </w:rPr>
        <w:t>Observation</w:t>
      </w:r>
      <w:r w:rsidR="00683932" w:rsidRPr="00B8652A">
        <w:rPr>
          <w:rFonts w:eastAsiaTheme="minorEastAsia"/>
          <w:b/>
          <w:lang w:eastAsia="zh-CN"/>
        </w:rPr>
        <w:t xml:space="preserve"> </w:t>
      </w:r>
      <w:r w:rsidR="00683932">
        <w:rPr>
          <w:rFonts w:eastAsiaTheme="minorEastAsia"/>
          <w:b/>
          <w:lang w:eastAsia="zh-CN"/>
        </w:rPr>
        <w:t>1</w:t>
      </w:r>
      <w:r w:rsidR="00683932" w:rsidRPr="00B8652A">
        <w:rPr>
          <w:rFonts w:eastAsiaTheme="minorEastAsia"/>
          <w:b/>
          <w:lang w:eastAsia="zh-CN"/>
        </w:rPr>
        <w:t>:</w:t>
      </w:r>
      <w:r w:rsidR="00683932" w:rsidRPr="00E87B92">
        <w:rPr>
          <w:rFonts w:eastAsiaTheme="minorEastAsia"/>
          <w:b/>
          <w:lang w:eastAsia="zh-CN"/>
        </w:rPr>
        <w:t xml:space="preserve"> </w:t>
      </w:r>
      <w:r w:rsidR="00683932">
        <w:rPr>
          <w:rFonts w:eastAsiaTheme="minorEastAsia"/>
          <w:b/>
          <w:lang w:eastAsia="zh-CN"/>
        </w:rPr>
        <w:t xml:space="preserve">There is no impact on RAN2 </w:t>
      </w:r>
      <w:r w:rsidR="00683932">
        <w:rPr>
          <w:b/>
        </w:rPr>
        <w:t>for the MBS-based UAV ID broadcast.</w:t>
      </w:r>
    </w:p>
    <w:p w14:paraId="4A675CDC" w14:textId="77777777" w:rsidR="00C94AED" w:rsidRDefault="00C94AED" w:rsidP="00402645">
      <w:r>
        <w:t>It is possible to use PC5-based UAV ID broadcast for both UAV ID broadcast and the detect and avoid mechanism (DAA) [2]. For the PC5-based UAV ID broadcast and direct DAA procedure, the application layer of UAV1 receives the broadcast message from UAV2 and detects a conflict. Then, the UAV1 selects a communication mode (broadcast or unicast) for DAA deconfliction and broadcasts a message (e.g., PC5-U message), e.g., deconfliction request message. Finally, UAV2 broadcasts a message (e.g., the PC5-U message) to provide the agreed DAA deconflicting policy. As a result, there is no impact on RAN2 due to the PC5-U message being used.</w:t>
      </w:r>
    </w:p>
    <w:p w14:paraId="20EB8DB6" w14:textId="50013DDC" w:rsidR="001152D2" w:rsidRDefault="001152D2" w:rsidP="00402645">
      <w:pPr>
        <w:rPr>
          <w:rFonts w:eastAsiaTheme="minorEastAsia"/>
          <w:b/>
          <w:lang w:eastAsia="zh-CN"/>
        </w:rPr>
      </w:pPr>
      <w:r>
        <w:rPr>
          <w:rFonts w:eastAsiaTheme="minorEastAsia"/>
          <w:b/>
          <w:lang w:eastAsia="zh-CN"/>
        </w:rPr>
        <w:t>Observation</w:t>
      </w:r>
      <w:r w:rsidRPr="00B8652A">
        <w:rPr>
          <w:rFonts w:eastAsiaTheme="minorEastAsia"/>
          <w:b/>
          <w:lang w:eastAsia="zh-CN"/>
        </w:rPr>
        <w:t xml:space="preserve"> </w:t>
      </w:r>
      <w:r>
        <w:rPr>
          <w:rFonts w:eastAsiaTheme="minorEastAsia"/>
          <w:b/>
          <w:lang w:eastAsia="zh-CN"/>
        </w:rPr>
        <w:t xml:space="preserve">2: </w:t>
      </w:r>
      <w:r w:rsidR="00C94AED">
        <w:rPr>
          <w:rStyle w:val="afe"/>
        </w:rPr>
        <w:t>The PC5-U message is used to broadcast PC5-based UAV IDs. </w:t>
      </w:r>
      <w:r>
        <w:rPr>
          <w:rFonts w:eastAsiaTheme="minorEastAsia"/>
          <w:b/>
          <w:lang w:eastAsia="zh-CN"/>
        </w:rPr>
        <w:t xml:space="preserve"> </w:t>
      </w:r>
    </w:p>
    <w:p w14:paraId="2F7EE767" w14:textId="589B558E" w:rsidR="005F7EAD" w:rsidRDefault="00C94AED" w:rsidP="00402645">
      <w:pPr>
        <w:rPr>
          <w:rFonts w:eastAsiaTheme="minorEastAsia"/>
          <w:lang w:eastAsia="zh-CN"/>
        </w:rPr>
      </w:pPr>
      <w:r>
        <w:t>One potential issue with PC5-based UAV ID broadcast is that a large amount of data may be required to be transferred due to a large number of UAV-UE in a specific area. This issue was also clarified in the last SA2 meeting, as follows [3].</w:t>
      </w:r>
    </w:p>
    <w:p w14:paraId="1BCF55EB" w14:textId="02CF273A" w:rsidR="005F7EAD" w:rsidRDefault="005F7EAD" w:rsidP="005F7EAD">
      <w:pPr>
        <w:ind w:leftChars="100" w:left="200"/>
        <w:rPr>
          <w:rFonts w:eastAsiaTheme="minorEastAsia"/>
          <w:i/>
          <w:lang w:eastAsia="zh-CN"/>
        </w:rPr>
      </w:pPr>
      <w:r w:rsidRPr="005F7EAD">
        <w:rPr>
          <w:rFonts w:eastAsiaTheme="minorEastAsia"/>
          <w:i/>
          <w:lang w:eastAsia="zh-CN"/>
        </w:rPr>
        <w:t xml:space="preserve">Solution #5 may have the risk of a high potential amount of data that may need to be transferred, since in case of large number of UAVs in an area the solution needs to broadcast of a big amount of data. This issue may also happen to transport Broadcast Remote ID for Key Issue#2 as described in clause 5.2. There may be the scenario that a large number of Vehicle UEs in an area broadcast V2X messages over PC5, e.g. 10 messages per second from each UE. Such scenario has been already investigated for V2X </w:t>
      </w:r>
      <w:proofErr w:type="spellStart"/>
      <w:r w:rsidRPr="005F7EAD">
        <w:rPr>
          <w:rFonts w:eastAsiaTheme="minorEastAsia"/>
          <w:i/>
          <w:lang w:eastAsia="zh-CN"/>
        </w:rPr>
        <w:t>sidelink</w:t>
      </w:r>
      <w:proofErr w:type="spellEnd"/>
      <w:r w:rsidRPr="005F7EAD">
        <w:rPr>
          <w:rFonts w:eastAsiaTheme="minorEastAsia"/>
          <w:i/>
          <w:lang w:eastAsia="zh-CN"/>
        </w:rPr>
        <w:t xml:space="preserve"> communication by RAN WGs as in TR 36.885 [aa] and can be managed by the AS layer, e.g. </w:t>
      </w:r>
      <w:proofErr w:type="spellStart"/>
      <w:r w:rsidRPr="005F7EAD">
        <w:rPr>
          <w:rFonts w:eastAsiaTheme="minorEastAsia"/>
          <w:i/>
          <w:lang w:eastAsia="zh-CN"/>
        </w:rPr>
        <w:t>Sidelink</w:t>
      </w:r>
      <w:proofErr w:type="spellEnd"/>
      <w:r w:rsidRPr="005F7EAD">
        <w:rPr>
          <w:rFonts w:eastAsiaTheme="minorEastAsia"/>
          <w:i/>
          <w:lang w:eastAsia="zh-CN"/>
        </w:rPr>
        <w:t xml:space="preserve"> congestion control performed by RAN node for scheduled resource allocation mode and performed by UE for UE autonomous resource selection mode as defined in TS 36.300 [xx], TS 38.300 [</w:t>
      </w:r>
      <w:proofErr w:type="spellStart"/>
      <w:r w:rsidRPr="005F7EAD">
        <w:rPr>
          <w:rFonts w:eastAsiaTheme="minorEastAsia"/>
          <w:i/>
          <w:lang w:eastAsia="zh-CN"/>
        </w:rPr>
        <w:t>yy</w:t>
      </w:r>
      <w:proofErr w:type="spellEnd"/>
      <w:r w:rsidRPr="005F7EAD">
        <w:rPr>
          <w:rFonts w:eastAsiaTheme="minorEastAsia"/>
          <w:i/>
          <w:lang w:eastAsia="zh-CN"/>
        </w:rPr>
        <w:t>] and TR 37.985 [</w:t>
      </w:r>
      <w:proofErr w:type="spellStart"/>
      <w:r w:rsidRPr="005F7EAD">
        <w:rPr>
          <w:rFonts w:eastAsiaTheme="minorEastAsia"/>
          <w:i/>
          <w:lang w:eastAsia="zh-CN"/>
        </w:rPr>
        <w:t>zz</w:t>
      </w:r>
      <w:proofErr w:type="spellEnd"/>
      <w:r w:rsidRPr="005F7EAD">
        <w:rPr>
          <w:rFonts w:eastAsiaTheme="minorEastAsia"/>
          <w:i/>
          <w:lang w:eastAsia="zh-CN"/>
        </w:rPr>
        <w:t>]. Therefore, it is considered that there is no issue on the potential large amount of data transfer related to PC5 based DAA mechanism and PC5 based BRID mechanism.</w:t>
      </w:r>
    </w:p>
    <w:p w14:paraId="60209DA2" w14:textId="5D493557" w:rsidR="005F7EAD" w:rsidRDefault="005F7EAD" w:rsidP="005F7EAD">
      <w:pPr>
        <w:rPr>
          <w:rFonts w:eastAsiaTheme="minorEastAsia"/>
          <w:lang w:eastAsia="zh-CN"/>
        </w:rPr>
      </w:pPr>
      <w:r>
        <w:rPr>
          <w:rFonts w:eastAsiaTheme="minorEastAsia" w:hint="eastAsia"/>
          <w:lang w:eastAsia="zh-CN"/>
        </w:rPr>
        <w:t>A</w:t>
      </w:r>
      <w:r>
        <w:rPr>
          <w:rFonts w:eastAsiaTheme="minorEastAsia"/>
          <w:lang w:eastAsia="zh-CN"/>
        </w:rPr>
        <w:t xml:space="preserve">s we can see, </w:t>
      </w:r>
      <w:proofErr w:type="spellStart"/>
      <w:r>
        <w:rPr>
          <w:rFonts w:eastAsiaTheme="minorEastAsia"/>
          <w:lang w:eastAsia="zh-CN"/>
        </w:rPr>
        <w:t>sidelink</w:t>
      </w:r>
      <w:proofErr w:type="spellEnd"/>
      <w:r>
        <w:rPr>
          <w:rFonts w:eastAsiaTheme="minorEastAsia"/>
          <w:lang w:eastAsia="zh-CN"/>
        </w:rPr>
        <w:t xml:space="preserve"> </w:t>
      </w:r>
      <w:r w:rsidR="00BD00E2">
        <w:rPr>
          <w:rFonts w:eastAsiaTheme="minorEastAsia"/>
          <w:lang w:eastAsia="zh-CN"/>
        </w:rPr>
        <w:t>congestion control can handle this issue. Thus, there is also no impact on RAN2.</w:t>
      </w:r>
    </w:p>
    <w:p w14:paraId="672B4AFC" w14:textId="69FD4CB3" w:rsidR="00BD00E2" w:rsidRDefault="00BD00E2" w:rsidP="00BD00E2">
      <w:pPr>
        <w:rPr>
          <w:rFonts w:eastAsiaTheme="minorEastAsia"/>
          <w:b/>
          <w:lang w:eastAsia="zh-CN"/>
        </w:rPr>
      </w:pPr>
      <w:r>
        <w:rPr>
          <w:rFonts w:eastAsiaTheme="minorEastAsia"/>
          <w:b/>
          <w:lang w:eastAsia="zh-CN"/>
        </w:rPr>
        <w:lastRenderedPageBreak/>
        <w:t>Observation</w:t>
      </w:r>
      <w:r w:rsidRPr="00B8652A">
        <w:rPr>
          <w:rFonts w:eastAsiaTheme="minorEastAsia"/>
          <w:b/>
          <w:lang w:eastAsia="zh-CN"/>
        </w:rPr>
        <w:t xml:space="preserve"> </w:t>
      </w:r>
      <w:r>
        <w:rPr>
          <w:rFonts w:eastAsiaTheme="minorEastAsia"/>
          <w:b/>
          <w:lang w:eastAsia="zh-CN"/>
        </w:rPr>
        <w:t xml:space="preserve">3: </w:t>
      </w:r>
      <w:r w:rsidR="00C94AED">
        <w:rPr>
          <w:rStyle w:val="afe"/>
          <w:color w:val="252525"/>
        </w:rPr>
        <w:t>There is no impact on RAN2 from the large amount of potential data transfer related to PC5-based UAV ID broadcasts.</w:t>
      </w:r>
      <w:r>
        <w:rPr>
          <w:rFonts w:eastAsiaTheme="minorEastAsia"/>
          <w:b/>
          <w:lang w:eastAsia="zh-CN"/>
        </w:rPr>
        <w:t xml:space="preserve"> </w:t>
      </w:r>
    </w:p>
    <w:p w14:paraId="52408A84" w14:textId="0E08817E" w:rsidR="0018507E" w:rsidRDefault="000052E0" w:rsidP="005F7EAD">
      <w:r>
        <w:t>For the PC5-based "Detect and Avoid" mechanism. We can see that in clause 8.3 [2], there is the following note:</w:t>
      </w:r>
    </w:p>
    <w:tbl>
      <w:tblPr>
        <w:tblStyle w:val="af1"/>
        <w:tblW w:w="0" w:type="auto"/>
        <w:tblInd w:w="-5" w:type="dxa"/>
        <w:tblLook w:val="04A0" w:firstRow="1" w:lastRow="0" w:firstColumn="1" w:lastColumn="0" w:noHBand="0" w:noVBand="1"/>
      </w:tblPr>
      <w:tblGrid>
        <w:gridCol w:w="9356"/>
      </w:tblGrid>
      <w:tr w:rsidR="0018507E" w14:paraId="1AEC3BE4" w14:textId="77777777" w:rsidTr="002A60AA">
        <w:tc>
          <w:tcPr>
            <w:tcW w:w="9356" w:type="dxa"/>
          </w:tcPr>
          <w:p w14:paraId="72BB6A5C" w14:textId="77777777" w:rsidR="0018507E" w:rsidRPr="00E66ADD" w:rsidRDefault="0018507E" w:rsidP="002A60AA">
            <w:pPr>
              <w:pStyle w:val="NO"/>
              <w:ind w:leftChars="200" w:left="1251" w:rightChars="200" w:right="400"/>
              <w:rPr>
                <w:rFonts w:ascii="Calibri" w:eastAsia="宋体" w:hAnsi="Calibri" w:cs="Calibri"/>
                <w:b/>
                <w:color w:val="008000"/>
                <w:sz w:val="18"/>
                <w:szCs w:val="18"/>
              </w:rPr>
            </w:pPr>
            <w:r w:rsidRPr="005F3621">
              <w:rPr>
                <w:rFonts w:eastAsiaTheme="minorEastAsia"/>
              </w:rPr>
              <w:t xml:space="preserve">NOTE 3: </w:t>
            </w:r>
            <w:r w:rsidRPr="005F3621">
              <w:rPr>
                <w:rFonts w:eastAsiaTheme="minorEastAsia"/>
              </w:rPr>
              <w:tab/>
              <w:t xml:space="preserve">Whether the UAV UEs served by different PLMNs and with subscriptions to different PLMNs is supported depends on the Rel-18 NR </w:t>
            </w:r>
            <w:proofErr w:type="spellStart"/>
            <w:r w:rsidRPr="005F3621">
              <w:rPr>
                <w:rFonts w:eastAsiaTheme="minorEastAsia"/>
              </w:rPr>
              <w:t>sidelink</w:t>
            </w:r>
            <w:proofErr w:type="spellEnd"/>
            <w:r w:rsidRPr="005F3621">
              <w:rPr>
                <w:rFonts w:eastAsiaTheme="minorEastAsia"/>
              </w:rPr>
              <w:t xml:space="preserve"> RAN </w:t>
            </w:r>
            <w:r w:rsidRPr="005F3621">
              <w:rPr>
                <w:rFonts w:eastAsiaTheme="minorEastAsia" w:hint="eastAsia"/>
              </w:rPr>
              <w:t>study</w:t>
            </w:r>
            <w:r w:rsidRPr="005F3621">
              <w:rPr>
                <w:rFonts w:eastAsiaTheme="minorEastAsia"/>
              </w:rPr>
              <w:t xml:space="preserve"> conclusion.</w:t>
            </w:r>
          </w:p>
        </w:tc>
      </w:tr>
    </w:tbl>
    <w:p w14:paraId="0065FD0B" w14:textId="6AC1DDCC" w:rsidR="00AC3804" w:rsidRDefault="00522276" w:rsidP="0018507E">
      <w:pPr>
        <w:spacing w:before="180"/>
      </w:pPr>
      <w:r>
        <w:t xml:space="preserve">It mentioned that whether UAV supports inter-PLMN and inter-frequency </w:t>
      </w:r>
      <w:proofErr w:type="spellStart"/>
      <w:r>
        <w:t>sidelink</w:t>
      </w:r>
      <w:proofErr w:type="spellEnd"/>
      <w:r>
        <w:t xml:space="preserve"> communication depends on the RAN study's conclusion. In order to handle this issue, SA2 also sent a LS to the RAN2 [4]. The main issue is as follows: </w:t>
      </w:r>
    </w:p>
    <w:p w14:paraId="3F818FCF" w14:textId="1DF1AB6E" w:rsidR="00024E15" w:rsidRPr="00024E15" w:rsidRDefault="00024E15" w:rsidP="00024E15">
      <w:pPr>
        <w:spacing w:before="180"/>
        <w:ind w:leftChars="100" w:left="200"/>
        <w:rPr>
          <w:i/>
        </w:rPr>
      </w:pPr>
      <w:r w:rsidRPr="00024E15">
        <w:rPr>
          <w:i/>
        </w:rPr>
        <w:t>The question was raised in SA2 whether and how PC5 based DAA mechanism can work between UAV UE#1 served by PLMN#1 operating Frequency Band#1 and UAV UE#2 served by PLMN#2 operating Frequency Band#2 in an area.</w:t>
      </w:r>
    </w:p>
    <w:p w14:paraId="30E0E86D" w14:textId="35C7764E" w:rsidR="002A60AA" w:rsidRDefault="00522276" w:rsidP="0018507E">
      <w:pPr>
        <w:spacing w:before="180"/>
        <w:rPr>
          <w:rFonts w:eastAsiaTheme="minorEastAsia"/>
          <w:lang w:eastAsia="zh-CN"/>
        </w:rPr>
      </w:pPr>
      <w:r>
        <w:t xml:space="preserve">SA2 also indicates that inter-PLMN, inter-frequency </w:t>
      </w:r>
      <w:proofErr w:type="spellStart"/>
      <w:r>
        <w:t>sidelink</w:t>
      </w:r>
      <w:proofErr w:type="spellEnd"/>
      <w:r>
        <w:t xml:space="preserve"> communication has been supported in LTE. Based on the SA2 LS, we checked the LTE V2X discussion and found the following agreements for V2X </w:t>
      </w:r>
      <w:proofErr w:type="spellStart"/>
      <w:r>
        <w:t>sidelink</w:t>
      </w:r>
      <w:proofErr w:type="spellEnd"/>
      <w:r>
        <w:t xml:space="preserve"> communication reached in the RAN2 #97 meeting.</w:t>
      </w:r>
      <w:r w:rsidR="002A60AA">
        <w:rPr>
          <w:rFonts w:eastAsiaTheme="minorEastAsia"/>
          <w:lang w:eastAsia="zh-CN"/>
        </w:rPr>
        <w:t xml:space="preserve"> </w:t>
      </w:r>
    </w:p>
    <w:p w14:paraId="2B854A19" w14:textId="77777777" w:rsidR="002A60AA" w:rsidRPr="00DC6CA4" w:rsidRDefault="002A60AA" w:rsidP="002A60AA">
      <w:pPr>
        <w:numPr>
          <w:ilvl w:val="0"/>
          <w:numId w:val="7"/>
        </w:numPr>
        <w:pBdr>
          <w:top w:val="single" w:sz="4" w:space="1" w:color="auto"/>
          <w:left w:val="single" w:sz="4" w:space="22" w:color="auto"/>
          <w:bottom w:val="single" w:sz="4" w:space="1" w:color="auto"/>
          <w:right w:val="single" w:sz="4" w:space="4" w:color="auto"/>
        </w:pBdr>
        <w:overflowPunct w:val="0"/>
        <w:autoSpaceDE w:val="0"/>
        <w:autoSpaceDN w:val="0"/>
        <w:adjustRightInd w:val="0"/>
        <w:ind w:leftChars="200" w:left="939" w:rightChars="200" w:right="400" w:hanging="539"/>
        <w:textAlignment w:val="baseline"/>
      </w:pPr>
      <w:r w:rsidRPr="00DC6CA4">
        <w:t xml:space="preserve">Serving PLMN can provide V2x </w:t>
      </w:r>
      <w:proofErr w:type="spellStart"/>
      <w:r w:rsidRPr="00DC6CA4">
        <w:t>sidelink</w:t>
      </w:r>
      <w:proofErr w:type="spellEnd"/>
      <w:r w:rsidRPr="00DC6CA4">
        <w:t xml:space="preserve"> </w:t>
      </w:r>
      <w:proofErr w:type="spellStart"/>
      <w:r w:rsidRPr="00DC6CA4">
        <w:t>rx</w:t>
      </w:r>
      <w:proofErr w:type="spellEnd"/>
      <w:r w:rsidRPr="00DC6CA4">
        <w:t xml:space="preserve"> configuration of other PLMN(s) to UE for inter-PLMN V2x communication.</w:t>
      </w:r>
    </w:p>
    <w:p w14:paraId="33786F29" w14:textId="77777777" w:rsidR="002A60AA" w:rsidRPr="00DC6CA4" w:rsidRDefault="002A60AA" w:rsidP="002A60AA">
      <w:pPr>
        <w:numPr>
          <w:ilvl w:val="0"/>
          <w:numId w:val="7"/>
        </w:numPr>
        <w:pBdr>
          <w:top w:val="single" w:sz="4" w:space="1" w:color="auto"/>
          <w:left w:val="single" w:sz="4" w:space="22" w:color="auto"/>
          <w:bottom w:val="single" w:sz="4" w:space="1" w:color="auto"/>
          <w:right w:val="single" w:sz="4" w:space="4" w:color="auto"/>
        </w:pBdr>
        <w:overflowPunct w:val="0"/>
        <w:autoSpaceDE w:val="0"/>
        <w:autoSpaceDN w:val="0"/>
        <w:adjustRightInd w:val="0"/>
        <w:ind w:leftChars="200" w:left="939" w:rightChars="200" w:right="400" w:hanging="539"/>
        <w:textAlignment w:val="baseline"/>
      </w:pPr>
      <w:r w:rsidRPr="00DC6CA4">
        <w:t xml:space="preserve">The serving PLMN indicates to the UE the frequency carrier on which the UE may acquire the inter-PLMN </w:t>
      </w:r>
      <w:proofErr w:type="spellStart"/>
      <w:r w:rsidRPr="00DC6CA4">
        <w:t>sidelink</w:t>
      </w:r>
      <w:proofErr w:type="spellEnd"/>
      <w:r w:rsidRPr="00DC6CA4">
        <w:t xml:space="preserve"> resource configuration.</w:t>
      </w:r>
    </w:p>
    <w:p w14:paraId="43E8C8E8" w14:textId="3AF6392C" w:rsidR="002A60AA" w:rsidRDefault="00522276" w:rsidP="0018507E">
      <w:pPr>
        <w:spacing w:before="180"/>
        <w:rPr>
          <w:rFonts w:eastAsiaTheme="minorEastAsia"/>
          <w:lang w:eastAsia="zh-CN"/>
        </w:rPr>
      </w:pPr>
      <w:r>
        <w:t xml:space="preserve">We can see that inter-PLMN, inter-frequency </w:t>
      </w:r>
      <w:proofErr w:type="spellStart"/>
      <w:r>
        <w:t>sidelink</w:t>
      </w:r>
      <w:proofErr w:type="spellEnd"/>
      <w:r>
        <w:t xml:space="preserve"> communication is indeed supported in LTE. </w:t>
      </w:r>
    </w:p>
    <w:p w14:paraId="39FA7941" w14:textId="6577F7C6" w:rsidR="002A24E3" w:rsidRDefault="002A24E3" w:rsidP="00402645">
      <w:pPr>
        <w:rPr>
          <w:rFonts w:eastAsiaTheme="minorEastAsia"/>
          <w:b/>
          <w:lang w:eastAsia="zh-CN"/>
        </w:rPr>
      </w:pPr>
      <w:r>
        <w:rPr>
          <w:rFonts w:eastAsiaTheme="minorEastAsia"/>
          <w:b/>
          <w:lang w:eastAsia="zh-CN"/>
        </w:rPr>
        <w:t>Observation</w:t>
      </w:r>
      <w:r w:rsidRPr="00B8652A">
        <w:rPr>
          <w:rFonts w:eastAsiaTheme="minorEastAsia"/>
          <w:b/>
          <w:lang w:eastAsia="zh-CN"/>
        </w:rPr>
        <w:t xml:space="preserve"> </w:t>
      </w:r>
      <w:r w:rsidR="00522276">
        <w:rPr>
          <w:rFonts w:eastAsiaTheme="minorEastAsia"/>
          <w:b/>
          <w:lang w:eastAsia="zh-CN"/>
        </w:rPr>
        <w:t>4</w:t>
      </w:r>
      <w:r>
        <w:rPr>
          <w:rFonts w:eastAsiaTheme="minorEastAsia"/>
          <w:b/>
          <w:lang w:eastAsia="zh-CN"/>
        </w:rPr>
        <w:t xml:space="preserve">: </w:t>
      </w:r>
      <w:r w:rsidRPr="002A24E3">
        <w:rPr>
          <w:rFonts w:eastAsiaTheme="minorEastAsia"/>
          <w:b/>
          <w:lang w:eastAsia="zh-CN"/>
        </w:rPr>
        <w:t>Inter-PLMN</w:t>
      </w:r>
      <w:r w:rsidR="00522276">
        <w:rPr>
          <w:rFonts w:eastAsiaTheme="minorEastAsia"/>
          <w:b/>
          <w:lang w:eastAsia="zh-CN"/>
        </w:rPr>
        <w:t>,</w:t>
      </w:r>
      <w:r w:rsidRPr="002A24E3">
        <w:rPr>
          <w:rFonts w:eastAsiaTheme="minorEastAsia"/>
          <w:b/>
          <w:lang w:eastAsia="zh-CN"/>
        </w:rPr>
        <w:t xml:space="preserve"> inter-frequency </w:t>
      </w:r>
      <w:proofErr w:type="spellStart"/>
      <w:r w:rsidRPr="002A24E3">
        <w:rPr>
          <w:rFonts w:eastAsiaTheme="minorEastAsia"/>
          <w:b/>
          <w:lang w:eastAsia="zh-CN"/>
        </w:rPr>
        <w:t>sidelink</w:t>
      </w:r>
      <w:proofErr w:type="spellEnd"/>
      <w:r w:rsidRPr="002A24E3">
        <w:rPr>
          <w:rFonts w:eastAsiaTheme="minorEastAsia"/>
          <w:b/>
          <w:lang w:eastAsia="zh-CN"/>
        </w:rPr>
        <w:t xml:space="preserve"> communication is supported in LTE.</w:t>
      </w:r>
    </w:p>
    <w:p w14:paraId="46694CD5" w14:textId="26D2D293" w:rsidR="005E3430" w:rsidRDefault="003C07A4" w:rsidP="00402645">
      <w:pPr>
        <w:rPr>
          <w:rFonts w:eastAsiaTheme="minorEastAsia"/>
          <w:lang w:eastAsia="zh-CN"/>
        </w:rPr>
      </w:pPr>
      <w:r>
        <w:t>R</w:t>
      </w:r>
      <w:r w:rsidR="000D26F0">
        <w:t>el-</w:t>
      </w:r>
      <w:r>
        <w:t xml:space="preserve">16 assumes that </w:t>
      </w:r>
      <w:proofErr w:type="spellStart"/>
      <w:r>
        <w:t>sidelink</w:t>
      </w:r>
      <w:proofErr w:type="spellEnd"/>
      <w:r>
        <w:t xml:space="preserve"> communication can only support a single carrier, and R</w:t>
      </w:r>
      <w:r w:rsidR="000D26F0">
        <w:t>el-</w:t>
      </w:r>
      <w:r>
        <w:t xml:space="preserve">17 </w:t>
      </w:r>
      <w:r w:rsidR="000D26F0">
        <w:t>adopt</w:t>
      </w:r>
      <w:r>
        <w:t xml:space="preserve"> this assumption as well. Therefore, inter-frequency </w:t>
      </w:r>
      <w:proofErr w:type="spellStart"/>
      <w:r>
        <w:t>sidelink</w:t>
      </w:r>
      <w:proofErr w:type="spellEnd"/>
      <w:r>
        <w:t xml:space="preserve"> communication is not supported now.</w:t>
      </w:r>
    </w:p>
    <w:p w14:paraId="0731E61F" w14:textId="00E5245A" w:rsidR="005E3430" w:rsidRDefault="005E3430" w:rsidP="00402645">
      <w:r>
        <w:rPr>
          <w:rFonts w:eastAsiaTheme="minorEastAsia"/>
          <w:b/>
          <w:lang w:eastAsia="zh-CN"/>
        </w:rPr>
        <w:t>Observation</w:t>
      </w:r>
      <w:r w:rsidRPr="00B8652A">
        <w:rPr>
          <w:rFonts w:eastAsiaTheme="minorEastAsia"/>
          <w:b/>
          <w:lang w:eastAsia="zh-CN"/>
        </w:rPr>
        <w:t xml:space="preserve"> </w:t>
      </w:r>
      <w:r>
        <w:rPr>
          <w:rFonts w:eastAsiaTheme="minorEastAsia"/>
          <w:b/>
          <w:lang w:eastAsia="zh-CN"/>
        </w:rPr>
        <w:t>5: I</w:t>
      </w:r>
      <w:r w:rsidRPr="002A24E3">
        <w:rPr>
          <w:rFonts w:eastAsiaTheme="minorEastAsia"/>
          <w:b/>
          <w:lang w:eastAsia="zh-CN"/>
        </w:rPr>
        <w:t xml:space="preserve">nter-frequency </w:t>
      </w:r>
      <w:proofErr w:type="spellStart"/>
      <w:r w:rsidRPr="002A24E3">
        <w:rPr>
          <w:rFonts w:eastAsiaTheme="minorEastAsia"/>
          <w:b/>
          <w:lang w:eastAsia="zh-CN"/>
        </w:rPr>
        <w:t>sidelink</w:t>
      </w:r>
      <w:proofErr w:type="spellEnd"/>
      <w:r w:rsidRPr="002A24E3">
        <w:rPr>
          <w:rFonts w:eastAsiaTheme="minorEastAsia"/>
          <w:b/>
          <w:lang w:eastAsia="zh-CN"/>
        </w:rPr>
        <w:t xml:space="preserve"> communication is</w:t>
      </w:r>
      <w:r>
        <w:rPr>
          <w:rFonts w:eastAsiaTheme="minorEastAsia"/>
          <w:b/>
          <w:lang w:eastAsia="zh-CN"/>
        </w:rPr>
        <w:t xml:space="preserve"> not</w:t>
      </w:r>
      <w:r w:rsidRPr="002A24E3">
        <w:rPr>
          <w:rFonts w:eastAsiaTheme="minorEastAsia"/>
          <w:b/>
          <w:lang w:eastAsia="zh-CN"/>
        </w:rPr>
        <w:t xml:space="preserve"> supported in </w:t>
      </w:r>
      <w:r>
        <w:rPr>
          <w:rFonts w:eastAsiaTheme="minorEastAsia"/>
          <w:b/>
          <w:lang w:eastAsia="zh-CN"/>
        </w:rPr>
        <w:t>NR</w:t>
      </w:r>
      <w:r w:rsidRPr="002A24E3">
        <w:rPr>
          <w:rFonts w:eastAsiaTheme="minorEastAsia"/>
          <w:b/>
          <w:lang w:eastAsia="zh-CN"/>
        </w:rPr>
        <w:t>.</w:t>
      </w:r>
    </w:p>
    <w:p w14:paraId="5716C090" w14:textId="36248493" w:rsidR="00DA08AF" w:rsidRPr="008F1622" w:rsidRDefault="00522276" w:rsidP="00402645">
      <w:r>
        <w:t xml:space="preserve">To handle the question mentioned in SA2 LS, it is better to introduce inter-PLMN inter-frequency </w:t>
      </w:r>
      <w:proofErr w:type="spellStart"/>
      <w:r>
        <w:t>sidelink</w:t>
      </w:r>
      <w:proofErr w:type="spellEnd"/>
      <w:r>
        <w:t xml:space="preserve"> communication in NR. Because the </w:t>
      </w:r>
      <w:proofErr w:type="spellStart"/>
      <w:r>
        <w:t>sidelink</w:t>
      </w:r>
      <w:proofErr w:type="spellEnd"/>
      <w:r>
        <w:t xml:space="preserve"> UE supported by different operators is a common case, i.e., the UAV served by different operators needs to exchange information frequently. </w:t>
      </w:r>
      <w:r w:rsidR="003C07A4">
        <w:rPr>
          <w:rFonts w:eastAsiaTheme="minorEastAsia"/>
          <w:lang w:eastAsia="zh-CN"/>
        </w:rPr>
        <w:t xml:space="preserve">Although </w:t>
      </w:r>
      <w:proofErr w:type="spellStart"/>
      <w:r w:rsidR="003C07A4">
        <w:rPr>
          <w:rFonts w:eastAsiaTheme="minorEastAsia"/>
          <w:lang w:eastAsia="zh-CN"/>
        </w:rPr>
        <w:t>sidelink</w:t>
      </w:r>
      <w:proofErr w:type="spellEnd"/>
      <w:r w:rsidR="003C07A4">
        <w:rPr>
          <w:rFonts w:eastAsiaTheme="minorEastAsia"/>
          <w:lang w:eastAsia="zh-CN"/>
        </w:rPr>
        <w:t xml:space="preserve"> CA will be studied in R</w:t>
      </w:r>
      <w:r w:rsidR="000D26F0">
        <w:rPr>
          <w:rFonts w:eastAsiaTheme="minorEastAsia"/>
          <w:lang w:eastAsia="zh-CN"/>
        </w:rPr>
        <w:t>el-</w:t>
      </w:r>
      <w:r w:rsidR="003C07A4">
        <w:rPr>
          <w:rFonts w:eastAsiaTheme="minorEastAsia"/>
          <w:lang w:eastAsia="zh-CN"/>
        </w:rPr>
        <w:t>18, they are different. In this case, we can follow the LTE mechanism, i.e., allow the UAV-UE to receive the different frequency’s message.</w:t>
      </w:r>
      <w:r w:rsidR="003C07A4">
        <w:rPr>
          <w:rFonts w:eastAsiaTheme="minorEastAsia" w:hint="eastAsia"/>
          <w:lang w:eastAsia="zh-CN"/>
        </w:rPr>
        <w:t xml:space="preserve"> </w:t>
      </w:r>
      <w:r>
        <w:t xml:space="preserve">Thus, RAN2 </w:t>
      </w:r>
      <w:r w:rsidR="00CF4B37">
        <w:t>should</w:t>
      </w:r>
      <w:r w:rsidR="003C07A4">
        <w:t xml:space="preserve"> </w:t>
      </w:r>
      <w:bookmarkStart w:id="2" w:name="_Hlk126261653"/>
      <w:r w:rsidR="003C07A4">
        <w:t>discuss whether to</w:t>
      </w:r>
      <w:bookmarkEnd w:id="2"/>
      <w:r>
        <w:t xml:space="preserve"> support inter-PLMN, inter-frequency </w:t>
      </w:r>
      <w:proofErr w:type="spellStart"/>
      <w:r>
        <w:t>sidelink</w:t>
      </w:r>
      <w:proofErr w:type="spellEnd"/>
      <w:r>
        <w:t xml:space="preserve"> communication for NR.</w:t>
      </w:r>
    </w:p>
    <w:p w14:paraId="50499A6F" w14:textId="42D08701" w:rsidR="000A0A77" w:rsidRPr="00E87B92" w:rsidRDefault="00E66A2B" w:rsidP="00402645">
      <w:pPr>
        <w:rPr>
          <w:rFonts w:eastAsiaTheme="minorEastAsia"/>
          <w:lang w:eastAsia="zh-CN"/>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E87B92">
        <w:rPr>
          <w:rFonts w:eastAsiaTheme="minorEastAsia"/>
          <w:b/>
          <w:lang w:eastAsia="zh-CN"/>
        </w:rPr>
        <w:t xml:space="preserve"> </w:t>
      </w:r>
      <w:r w:rsidR="000052E0" w:rsidRPr="000052E0">
        <w:rPr>
          <w:b/>
        </w:rPr>
        <w:t xml:space="preserve">RAN2 </w:t>
      </w:r>
      <w:r w:rsidR="001A2985">
        <w:rPr>
          <w:b/>
        </w:rPr>
        <w:t>should</w:t>
      </w:r>
      <w:r w:rsidR="000052E0" w:rsidRPr="000052E0">
        <w:rPr>
          <w:b/>
        </w:rPr>
        <w:t xml:space="preserve"> </w:t>
      </w:r>
      <w:r w:rsidR="003C07A4" w:rsidRPr="003C07A4">
        <w:rPr>
          <w:b/>
        </w:rPr>
        <w:t xml:space="preserve">discuss whether to </w:t>
      </w:r>
      <w:r w:rsidR="000052E0" w:rsidRPr="000052E0">
        <w:rPr>
          <w:b/>
        </w:rPr>
        <w:t>support inter-PLMN</w:t>
      </w:r>
      <w:r w:rsidR="00522276">
        <w:rPr>
          <w:b/>
        </w:rPr>
        <w:t>,</w:t>
      </w:r>
      <w:r w:rsidR="000052E0" w:rsidRPr="000052E0">
        <w:rPr>
          <w:b/>
        </w:rPr>
        <w:t xml:space="preserve"> inter-frequency </w:t>
      </w:r>
      <w:proofErr w:type="spellStart"/>
      <w:r w:rsidR="000052E0" w:rsidRPr="000052E0">
        <w:rPr>
          <w:b/>
        </w:rPr>
        <w:t>sidelink</w:t>
      </w:r>
      <w:proofErr w:type="spellEnd"/>
      <w:r w:rsidR="000052E0" w:rsidRPr="000052E0">
        <w:rPr>
          <w:b/>
        </w:rPr>
        <w:t xml:space="preserve"> communication for NR</w:t>
      </w:r>
      <w:r w:rsidRPr="00E87B92">
        <w:rPr>
          <w:rFonts w:eastAsiaTheme="minorEastAsia"/>
          <w:b/>
          <w:lang w:eastAsia="zh-CN"/>
        </w:rPr>
        <w:t>.</w:t>
      </w:r>
    </w:p>
    <w:p w14:paraId="7AFCDCCF" w14:textId="62600CBF"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449C2DAB" w14:textId="266ABE7B" w:rsidR="00E40248" w:rsidRDefault="00E40248" w:rsidP="00E40248">
      <w:pPr>
        <w:rPr>
          <w:rFonts w:eastAsiaTheme="minorEastAsia"/>
          <w:b/>
          <w:lang w:eastAsia="zh-CN"/>
        </w:rPr>
      </w:pPr>
      <w:r>
        <w:rPr>
          <w:rFonts w:eastAsiaTheme="minorEastAsia"/>
          <w:b/>
          <w:lang w:eastAsia="zh-CN"/>
        </w:rPr>
        <w:t>Observation 1</w:t>
      </w:r>
      <w:r w:rsidRPr="00E40248">
        <w:rPr>
          <w:rFonts w:eastAsiaTheme="minorEastAsia"/>
          <w:b/>
          <w:lang w:eastAsia="zh-CN"/>
        </w:rPr>
        <w:t>:</w:t>
      </w:r>
      <w:r w:rsidRPr="00020AA7">
        <w:rPr>
          <w:b/>
        </w:rPr>
        <w:t xml:space="preserve"> </w:t>
      </w:r>
      <w:r w:rsidR="00522276">
        <w:rPr>
          <w:rFonts w:eastAsiaTheme="minorEastAsia"/>
          <w:b/>
          <w:lang w:eastAsia="zh-CN"/>
        </w:rPr>
        <w:t xml:space="preserve">There is no impact on RAN2 </w:t>
      </w:r>
      <w:r w:rsidR="00522276">
        <w:rPr>
          <w:b/>
        </w:rPr>
        <w:t>for the MBS-based UAV ID broadcast.</w:t>
      </w:r>
    </w:p>
    <w:p w14:paraId="3690E325" w14:textId="7C8405FC" w:rsidR="00E40248" w:rsidRPr="00C52D17" w:rsidRDefault="00522276" w:rsidP="00E40248">
      <w:pPr>
        <w:rPr>
          <w:rFonts w:ascii="Arial" w:hAnsi="Arial"/>
          <w:sz w:val="32"/>
        </w:rPr>
      </w:pPr>
      <w:r>
        <w:rPr>
          <w:rFonts w:eastAsiaTheme="minorEastAsia"/>
          <w:b/>
          <w:lang w:eastAsia="zh-CN"/>
        </w:rPr>
        <w:t>Observation</w:t>
      </w:r>
      <w:r w:rsidR="00E40248" w:rsidRPr="009B4DD1">
        <w:rPr>
          <w:rFonts w:eastAsiaTheme="minorEastAsia"/>
          <w:b/>
          <w:lang w:eastAsia="zh-CN"/>
        </w:rPr>
        <w:t xml:space="preserve"> </w:t>
      </w:r>
      <w:r>
        <w:rPr>
          <w:rFonts w:eastAsiaTheme="minorEastAsia"/>
          <w:b/>
          <w:lang w:eastAsia="zh-CN"/>
        </w:rPr>
        <w:t>2</w:t>
      </w:r>
      <w:r w:rsidR="00E40248" w:rsidRPr="009B4DD1">
        <w:rPr>
          <w:rFonts w:eastAsiaTheme="minorEastAsia"/>
          <w:b/>
          <w:lang w:eastAsia="zh-CN"/>
        </w:rPr>
        <w:t>:</w:t>
      </w:r>
      <w:r w:rsidR="00E40248" w:rsidRPr="00FF3B91">
        <w:rPr>
          <w:rStyle w:val="20"/>
        </w:rPr>
        <w:t xml:space="preserve"> </w:t>
      </w:r>
      <w:r>
        <w:rPr>
          <w:rStyle w:val="afe"/>
        </w:rPr>
        <w:t>The PC5-U message is used to broadcast PC5-based UAV IDs. </w:t>
      </w:r>
      <w:r w:rsidR="00E40248">
        <w:rPr>
          <w:rStyle w:val="afe"/>
        </w:rPr>
        <w:t xml:space="preserve"> </w:t>
      </w:r>
    </w:p>
    <w:p w14:paraId="69CD6E36" w14:textId="4FA73FC4" w:rsidR="00C138C5" w:rsidRDefault="00522276" w:rsidP="00B67798">
      <w:pPr>
        <w:rPr>
          <w:rStyle w:val="afe"/>
        </w:rPr>
      </w:pPr>
      <w:r>
        <w:rPr>
          <w:rFonts w:eastAsiaTheme="minorEastAsia"/>
          <w:b/>
          <w:lang w:eastAsia="zh-CN"/>
        </w:rPr>
        <w:t>Observation</w:t>
      </w:r>
      <w:r w:rsidR="00B67798" w:rsidRPr="009B4DD1">
        <w:rPr>
          <w:rFonts w:eastAsiaTheme="minorEastAsia"/>
          <w:b/>
          <w:lang w:eastAsia="zh-CN"/>
        </w:rPr>
        <w:t xml:space="preserve"> </w:t>
      </w:r>
      <w:r>
        <w:rPr>
          <w:rFonts w:eastAsiaTheme="minorEastAsia"/>
          <w:b/>
          <w:lang w:eastAsia="zh-CN"/>
        </w:rPr>
        <w:t>3</w:t>
      </w:r>
      <w:r w:rsidR="00B67798" w:rsidRPr="009B4DD1">
        <w:rPr>
          <w:rFonts w:eastAsiaTheme="minorEastAsia"/>
          <w:b/>
          <w:lang w:eastAsia="zh-CN"/>
        </w:rPr>
        <w:t>:</w:t>
      </w:r>
      <w:r w:rsidR="00B67798" w:rsidRPr="00FF3B91">
        <w:rPr>
          <w:rStyle w:val="20"/>
        </w:rPr>
        <w:t xml:space="preserve"> </w:t>
      </w:r>
      <w:r>
        <w:rPr>
          <w:rStyle w:val="afe"/>
          <w:color w:val="252525"/>
        </w:rPr>
        <w:t>There is no impact on RAN2 from the large amount of potential data transfer related to PC5-based UAV ID broadcasts.</w:t>
      </w:r>
    </w:p>
    <w:p w14:paraId="4A4D3BC2" w14:textId="79971487" w:rsidR="009410EE" w:rsidRDefault="00522276" w:rsidP="00B67798">
      <w:pPr>
        <w:rPr>
          <w:rFonts w:eastAsiaTheme="minorEastAsia"/>
          <w:b/>
          <w:lang w:eastAsia="zh-CN"/>
        </w:rPr>
      </w:pPr>
      <w:r>
        <w:rPr>
          <w:rFonts w:eastAsiaTheme="minorEastAsia"/>
          <w:b/>
          <w:lang w:eastAsia="zh-CN"/>
        </w:rPr>
        <w:t>Observation</w:t>
      </w:r>
      <w:r w:rsidR="009410EE" w:rsidRPr="009B4DD1">
        <w:rPr>
          <w:rFonts w:eastAsiaTheme="minorEastAsia"/>
          <w:b/>
          <w:lang w:eastAsia="zh-CN"/>
        </w:rPr>
        <w:t xml:space="preserve"> </w:t>
      </w:r>
      <w:r>
        <w:rPr>
          <w:rFonts w:eastAsiaTheme="minorEastAsia"/>
          <w:b/>
          <w:lang w:eastAsia="zh-CN"/>
        </w:rPr>
        <w:t>4</w:t>
      </w:r>
      <w:r w:rsidR="009410EE" w:rsidRPr="009B4DD1">
        <w:rPr>
          <w:rFonts w:eastAsiaTheme="minorEastAsia"/>
          <w:b/>
          <w:lang w:eastAsia="zh-CN"/>
        </w:rPr>
        <w:t>:</w:t>
      </w:r>
      <w:r w:rsidR="009410EE" w:rsidRPr="00FF3B91">
        <w:rPr>
          <w:rStyle w:val="20"/>
        </w:rPr>
        <w:t xml:space="preserve"> </w:t>
      </w:r>
      <w:r w:rsidRPr="002A24E3">
        <w:rPr>
          <w:rFonts w:eastAsiaTheme="minorEastAsia"/>
          <w:b/>
          <w:lang w:eastAsia="zh-CN"/>
        </w:rPr>
        <w:t>Inter-PLMN</w:t>
      </w:r>
      <w:r>
        <w:rPr>
          <w:rFonts w:eastAsiaTheme="minorEastAsia"/>
          <w:b/>
          <w:lang w:eastAsia="zh-CN"/>
        </w:rPr>
        <w:t>,</w:t>
      </w:r>
      <w:r w:rsidRPr="002A24E3">
        <w:rPr>
          <w:rFonts w:eastAsiaTheme="minorEastAsia"/>
          <w:b/>
          <w:lang w:eastAsia="zh-CN"/>
        </w:rPr>
        <w:t xml:space="preserve"> inter-frequency </w:t>
      </w:r>
      <w:proofErr w:type="spellStart"/>
      <w:r w:rsidRPr="002A24E3">
        <w:rPr>
          <w:rFonts w:eastAsiaTheme="minorEastAsia"/>
          <w:b/>
          <w:lang w:eastAsia="zh-CN"/>
        </w:rPr>
        <w:t>sidelink</w:t>
      </w:r>
      <w:proofErr w:type="spellEnd"/>
      <w:r w:rsidRPr="002A24E3">
        <w:rPr>
          <w:rFonts w:eastAsiaTheme="minorEastAsia"/>
          <w:b/>
          <w:lang w:eastAsia="zh-CN"/>
        </w:rPr>
        <w:t xml:space="preserve"> communication is supported in LTE.</w:t>
      </w:r>
    </w:p>
    <w:p w14:paraId="33FB6A0B" w14:textId="4F1FEA28" w:rsidR="00101ABE" w:rsidRPr="00101ABE" w:rsidRDefault="00101ABE" w:rsidP="00B67798">
      <w:pPr>
        <w:rPr>
          <w:rStyle w:val="afe"/>
        </w:rPr>
      </w:pPr>
      <w:r>
        <w:rPr>
          <w:rFonts w:eastAsiaTheme="minorEastAsia"/>
          <w:b/>
          <w:lang w:eastAsia="zh-CN"/>
        </w:rPr>
        <w:t>Observation</w:t>
      </w:r>
      <w:r w:rsidRPr="00B8652A">
        <w:rPr>
          <w:rFonts w:eastAsiaTheme="minorEastAsia"/>
          <w:b/>
          <w:lang w:eastAsia="zh-CN"/>
        </w:rPr>
        <w:t xml:space="preserve"> </w:t>
      </w:r>
      <w:r>
        <w:rPr>
          <w:rFonts w:eastAsiaTheme="minorEastAsia"/>
          <w:b/>
          <w:lang w:eastAsia="zh-CN"/>
        </w:rPr>
        <w:t>5: I</w:t>
      </w:r>
      <w:r w:rsidRPr="002A24E3">
        <w:rPr>
          <w:rFonts w:eastAsiaTheme="minorEastAsia"/>
          <w:b/>
          <w:lang w:eastAsia="zh-CN"/>
        </w:rPr>
        <w:t xml:space="preserve">nter-frequency </w:t>
      </w:r>
      <w:proofErr w:type="spellStart"/>
      <w:r w:rsidRPr="002A24E3">
        <w:rPr>
          <w:rFonts w:eastAsiaTheme="minorEastAsia"/>
          <w:b/>
          <w:lang w:eastAsia="zh-CN"/>
        </w:rPr>
        <w:t>sidelink</w:t>
      </w:r>
      <w:proofErr w:type="spellEnd"/>
      <w:r w:rsidRPr="002A24E3">
        <w:rPr>
          <w:rFonts w:eastAsiaTheme="minorEastAsia"/>
          <w:b/>
          <w:lang w:eastAsia="zh-CN"/>
        </w:rPr>
        <w:t xml:space="preserve"> communication is</w:t>
      </w:r>
      <w:r>
        <w:rPr>
          <w:rFonts w:eastAsiaTheme="minorEastAsia"/>
          <w:b/>
          <w:lang w:eastAsia="zh-CN"/>
        </w:rPr>
        <w:t xml:space="preserve"> not</w:t>
      </w:r>
      <w:r w:rsidRPr="002A24E3">
        <w:rPr>
          <w:rFonts w:eastAsiaTheme="minorEastAsia"/>
          <w:b/>
          <w:lang w:eastAsia="zh-CN"/>
        </w:rPr>
        <w:t xml:space="preserve"> supported in </w:t>
      </w:r>
      <w:r>
        <w:rPr>
          <w:rFonts w:eastAsiaTheme="minorEastAsia"/>
          <w:b/>
          <w:lang w:eastAsia="zh-CN"/>
        </w:rPr>
        <w:t>NR</w:t>
      </w:r>
      <w:r w:rsidRPr="002A24E3">
        <w:rPr>
          <w:rFonts w:eastAsiaTheme="minorEastAsia"/>
          <w:b/>
          <w:lang w:eastAsia="zh-CN"/>
        </w:rPr>
        <w:t>.</w:t>
      </w:r>
    </w:p>
    <w:p w14:paraId="307C9B2D" w14:textId="69F46A47" w:rsidR="00E66A2B" w:rsidRPr="00E87B92" w:rsidRDefault="00E66A2B" w:rsidP="00B67798">
      <w:pPr>
        <w:rPr>
          <w:rFonts w:eastAsiaTheme="minorEastAsia"/>
          <w:bCs/>
          <w:lang w:eastAsia="zh-CN"/>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C40DE2">
        <w:rPr>
          <w:rFonts w:eastAsiaTheme="minorEastAsia"/>
          <w:b/>
          <w:lang w:eastAsia="zh-CN"/>
        </w:rPr>
        <w:t xml:space="preserve"> </w:t>
      </w:r>
      <w:r w:rsidR="00522276" w:rsidRPr="000052E0">
        <w:rPr>
          <w:b/>
        </w:rPr>
        <w:t xml:space="preserve">RAN2 </w:t>
      </w:r>
      <w:r w:rsidR="001A2985">
        <w:rPr>
          <w:b/>
        </w:rPr>
        <w:t>should</w:t>
      </w:r>
      <w:r w:rsidR="00522276" w:rsidRPr="000052E0">
        <w:rPr>
          <w:b/>
        </w:rPr>
        <w:t xml:space="preserve"> </w:t>
      </w:r>
      <w:r w:rsidR="003C07A4" w:rsidRPr="003C07A4">
        <w:rPr>
          <w:b/>
        </w:rPr>
        <w:t>discuss whether to</w:t>
      </w:r>
      <w:r w:rsidR="003C07A4" w:rsidRPr="000052E0">
        <w:rPr>
          <w:b/>
        </w:rPr>
        <w:t xml:space="preserve"> </w:t>
      </w:r>
      <w:r w:rsidR="00522276" w:rsidRPr="000052E0">
        <w:rPr>
          <w:b/>
        </w:rPr>
        <w:t>support inter-PLMN</w:t>
      </w:r>
      <w:r w:rsidR="00522276">
        <w:rPr>
          <w:b/>
        </w:rPr>
        <w:t>,</w:t>
      </w:r>
      <w:r w:rsidR="00522276" w:rsidRPr="000052E0">
        <w:rPr>
          <w:b/>
        </w:rPr>
        <w:t xml:space="preserve"> inter-frequency </w:t>
      </w:r>
      <w:proofErr w:type="spellStart"/>
      <w:r w:rsidR="00522276" w:rsidRPr="000052E0">
        <w:rPr>
          <w:b/>
        </w:rPr>
        <w:t>sidelink</w:t>
      </w:r>
      <w:proofErr w:type="spellEnd"/>
      <w:r w:rsidR="00522276" w:rsidRPr="000052E0">
        <w:rPr>
          <w:b/>
        </w:rPr>
        <w:t xml:space="preserve"> communication for NR</w:t>
      </w:r>
      <w:r w:rsidR="00522276" w:rsidRPr="00E87B92">
        <w:rPr>
          <w:rFonts w:eastAsiaTheme="minorEastAsia"/>
          <w:b/>
          <w:lang w:eastAsia="zh-CN"/>
        </w:rPr>
        <w:t>.</w:t>
      </w:r>
    </w:p>
    <w:p w14:paraId="090A0D26" w14:textId="41490AB3"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29EEC9E" w14:textId="59117826" w:rsidR="002520EB" w:rsidRPr="00020AA7" w:rsidRDefault="001C5567" w:rsidP="00E40248">
      <w:pPr>
        <w:pStyle w:val="a6"/>
        <w:numPr>
          <w:ilvl w:val="0"/>
          <w:numId w:val="6"/>
        </w:numPr>
        <w:ind w:firstLineChars="0"/>
        <w:rPr>
          <w:rFonts w:ascii="Times New Roman" w:eastAsiaTheme="minorEastAsia" w:hAnsi="Times New Roman"/>
          <w:sz w:val="20"/>
          <w:szCs w:val="20"/>
          <w:lang w:eastAsia="zh-CN"/>
        </w:rPr>
      </w:pPr>
      <w:r w:rsidRPr="00020AA7">
        <w:rPr>
          <w:rFonts w:ascii="Times New Roman" w:eastAsiaTheme="minorEastAsia" w:hAnsi="Times New Roman"/>
          <w:sz w:val="20"/>
          <w:szCs w:val="20"/>
          <w:lang w:eastAsia="zh-CN"/>
        </w:rPr>
        <w:t>RP-213600 “WI on NR Support for UAV”</w:t>
      </w:r>
      <w:r w:rsidR="00B030E1" w:rsidRPr="00020AA7">
        <w:rPr>
          <w:rFonts w:ascii="Times New Roman" w:eastAsiaTheme="minorEastAsia" w:hAnsi="Times New Roman"/>
          <w:sz w:val="20"/>
          <w:szCs w:val="20"/>
          <w:lang w:eastAsia="zh-CN"/>
        </w:rPr>
        <w:t>.</w:t>
      </w:r>
    </w:p>
    <w:p w14:paraId="1E5A7E4D" w14:textId="5ED4C24C" w:rsidR="001C5567" w:rsidRDefault="00204403" w:rsidP="00726AEC">
      <w:pPr>
        <w:pStyle w:val="a6"/>
        <w:numPr>
          <w:ilvl w:val="0"/>
          <w:numId w:val="6"/>
        </w:numPr>
        <w:ind w:firstLineChars="0"/>
        <w:rPr>
          <w:rFonts w:ascii="Times New Roman" w:eastAsiaTheme="minorEastAsia" w:hAnsi="Times New Roman"/>
          <w:sz w:val="20"/>
          <w:szCs w:val="20"/>
          <w:lang w:eastAsia="zh-CN"/>
        </w:rPr>
      </w:pPr>
      <w:r w:rsidRPr="00204403">
        <w:rPr>
          <w:rFonts w:ascii="Times New Roman" w:eastAsiaTheme="minorEastAsia" w:hAnsi="Times New Roman"/>
          <w:sz w:val="20"/>
          <w:szCs w:val="20"/>
          <w:lang w:eastAsia="zh-CN"/>
        </w:rPr>
        <w:t>23.700-58 V18.0.0</w:t>
      </w:r>
      <w:r>
        <w:rPr>
          <w:rFonts w:ascii="Times New Roman" w:eastAsiaTheme="minorEastAsia" w:hAnsi="Times New Roman"/>
          <w:sz w:val="20"/>
          <w:szCs w:val="20"/>
          <w:lang w:eastAsia="zh-CN"/>
        </w:rPr>
        <w:t xml:space="preserve"> </w:t>
      </w:r>
      <w:r w:rsidR="00726AEC">
        <w:rPr>
          <w:rFonts w:ascii="Times New Roman" w:eastAsiaTheme="minorEastAsia" w:hAnsi="Times New Roman"/>
          <w:sz w:val="20"/>
          <w:szCs w:val="20"/>
          <w:lang w:eastAsia="zh-CN"/>
        </w:rPr>
        <w:t>“</w:t>
      </w:r>
      <w:r w:rsidR="00726AEC" w:rsidRPr="00726AEC">
        <w:t xml:space="preserve"> </w:t>
      </w:r>
      <w:r w:rsidR="00726AEC" w:rsidRPr="00726AEC">
        <w:rPr>
          <w:rFonts w:ascii="Times New Roman" w:eastAsiaTheme="minorEastAsia" w:hAnsi="Times New Roman"/>
          <w:sz w:val="20"/>
          <w:szCs w:val="20"/>
          <w:lang w:eastAsia="zh-CN"/>
        </w:rPr>
        <w:t>Study of further architecture enhancements for</w:t>
      </w:r>
      <w:r w:rsidR="00726AEC">
        <w:rPr>
          <w:rFonts w:ascii="Times New Roman" w:eastAsiaTheme="minorEastAsia" w:hAnsi="Times New Roman"/>
          <w:sz w:val="20"/>
          <w:szCs w:val="20"/>
          <w:lang w:eastAsia="zh-CN"/>
        </w:rPr>
        <w:t xml:space="preserve"> </w:t>
      </w:r>
      <w:proofErr w:type="spellStart"/>
      <w:r w:rsidR="00726AEC" w:rsidRPr="00726AEC">
        <w:rPr>
          <w:rFonts w:ascii="Times New Roman" w:eastAsiaTheme="minorEastAsia" w:hAnsi="Times New Roman"/>
          <w:sz w:val="20"/>
          <w:szCs w:val="20"/>
          <w:lang w:eastAsia="zh-CN"/>
        </w:rPr>
        <w:t>uncrewed</w:t>
      </w:r>
      <w:proofErr w:type="spellEnd"/>
      <w:r w:rsidR="00726AEC" w:rsidRPr="00726AEC">
        <w:rPr>
          <w:rFonts w:ascii="Times New Roman" w:eastAsiaTheme="minorEastAsia" w:hAnsi="Times New Roman"/>
          <w:sz w:val="20"/>
          <w:szCs w:val="20"/>
          <w:lang w:eastAsia="zh-CN"/>
        </w:rPr>
        <w:t xml:space="preserve"> aerial systems and urban air mobility”</w:t>
      </w:r>
    </w:p>
    <w:p w14:paraId="232EB6DA" w14:textId="63DEF34E" w:rsidR="005F7EAD" w:rsidRDefault="005F7EAD" w:rsidP="00726AEC">
      <w:pPr>
        <w:pStyle w:val="a6"/>
        <w:numPr>
          <w:ilvl w:val="0"/>
          <w:numId w:val="6"/>
        </w:numPr>
        <w:ind w:firstLineChars="0"/>
        <w:rPr>
          <w:rFonts w:ascii="Times New Roman" w:eastAsiaTheme="minorEastAsia" w:hAnsi="Times New Roman"/>
          <w:sz w:val="20"/>
          <w:szCs w:val="20"/>
          <w:lang w:eastAsia="zh-CN"/>
        </w:rPr>
      </w:pPr>
      <w:r w:rsidRPr="005F7EAD">
        <w:rPr>
          <w:rFonts w:ascii="Times New Roman" w:eastAsiaTheme="minorEastAsia" w:hAnsi="Times New Roman"/>
          <w:sz w:val="20"/>
          <w:szCs w:val="20"/>
          <w:lang w:eastAsia="zh-CN"/>
        </w:rPr>
        <w:lastRenderedPageBreak/>
        <w:t>S2-2301770_was00404r01_23700-58_DAA</w:t>
      </w:r>
    </w:p>
    <w:p w14:paraId="7B28EFD1" w14:textId="5E233185" w:rsidR="002E6029" w:rsidRPr="00726AEC" w:rsidRDefault="003D37EE" w:rsidP="00726AEC">
      <w:pPr>
        <w:pStyle w:val="a6"/>
        <w:numPr>
          <w:ilvl w:val="0"/>
          <w:numId w:val="6"/>
        </w:numPr>
        <w:ind w:firstLineChars="0"/>
        <w:rPr>
          <w:rFonts w:ascii="Times New Roman" w:eastAsiaTheme="minorEastAsia" w:hAnsi="Times New Roman"/>
          <w:sz w:val="20"/>
          <w:szCs w:val="20"/>
          <w:lang w:eastAsia="zh-CN"/>
        </w:rPr>
      </w:pPr>
      <w:r w:rsidRPr="003D37EE">
        <w:rPr>
          <w:rFonts w:ascii="Times New Roman" w:eastAsiaTheme="minorEastAsia" w:hAnsi="Times New Roman"/>
          <w:sz w:val="20"/>
          <w:szCs w:val="20"/>
          <w:lang w:eastAsia="zh-CN"/>
        </w:rPr>
        <w:t>S2-2301854</w:t>
      </w:r>
      <w:r w:rsidR="002E6029" w:rsidRPr="002E6029">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w:t>
      </w:r>
      <w:r w:rsidRPr="003D37EE">
        <w:t xml:space="preserve"> </w:t>
      </w:r>
      <w:r w:rsidRPr="003D37EE">
        <w:rPr>
          <w:rFonts w:ascii="Times New Roman" w:eastAsiaTheme="minorEastAsia" w:hAnsi="Times New Roman"/>
          <w:sz w:val="20"/>
          <w:szCs w:val="20"/>
          <w:lang w:eastAsia="zh-CN"/>
        </w:rPr>
        <w:t>LS on PC5 based Detect and Avoid mechanism</w:t>
      </w:r>
      <w:r>
        <w:rPr>
          <w:rFonts w:ascii="Times New Roman" w:eastAsiaTheme="minorEastAsia" w:hAnsi="Times New Roman"/>
          <w:sz w:val="20"/>
          <w:szCs w:val="20"/>
          <w:lang w:eastAsia="zh-CN"/>
        </w:rPr>
        <w:t>”</w:t>
      </w:r>
    </w:p>
    <w:sectPr w:rsidR="002E6029" w:rsidRPr="00726AEC"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53D4F" w14:textId="77777777" w:rsidR="00D3562F" w:rsidRDefault="00D3562F">
      <w:pPr>
        <w:spacing w:after="0"/>
      </w:pPr>
      <w:r>
        <w:separator/>
      </w:r>
    </w:p>
  </w:endnote>
  <w:endnote w:type="continuationSeparator" w:id="0">
    <w:p w14:paraId="1654E2E3" w14:textId="77777777" w:rsidR="00D3562F" w:rsidRDefault="00D35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B1FFC" w14:textId="77777777" w:rsidR="00D3562F" w:rsidRDefault="00D3562F">
      <w:pPr>
        <w:spacing w:after="0"/>
      </w:pPr>
      <w:r>
        <w:separator/>
      </w:r>
    </w:p>
  </w:footnote>
  <w:footnote w:type="continuationSeparator" w:id="0">
    <w:p w14:paraId="2FF1AB55" w14:textId="77777777" w:rsidR="00D3562F" w:rsidRDefault="00D356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4"/>
  </w:num>
  <w:num w:numId="3">
    <w:abstractNumId w:val="5"/>
  </w:num>
  <w:num w:numId="4">
    <w:abstractNumId w:val="0"/>
  </w:num>
  <w:num w:numId="5">
    <w:abstractNumId w:val="6"/>
  </w:num>
  <w:num w:numId="6">
    <w:abstractNumId w:val="2"/>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22B4"/>
    <w:rsid w:val="000329B4"/>
    <w:rsid w:val="00035304"/>
    <w:rsid w:val="0003634F"/>
    <w:rsid w:val="00036970"/>
    <w:rsid w:val="00037ABD"/>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384C"/>
    <w:rsid w:val="0009485F"/>
    <w:rsid w:val="00094A65"/>
    <w:rsid w:val="00095C95"/>
    <w:rsid w:val="000A0A77"/>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13DD"/>
    <w:rsid w:val="000D1C7F"/>
    <w:rsid w:val="000D26F0"/>
    <w:rsid w:val="000D4096"/>
    <w:rsid w:val="000D522F"/>
    <w:rsid w:val="000D53F9"/>
    <w:rsid w:val="000D5B03"/>
    <w:rsid w:val="000D5D7E"/>
    <w:rsid w:val="000D6AA6"/>
    <w:rsid w:val="000D7393"/>
    <w:rsid w:val="000D7998"/>
    <w:rsid w:val="000E1010"/>
    <w:rsid w:val="000E352C"/>
    <w:rsid w:val="000E36A4"/>
    <w:rsid w:val="000E56B5"/>
    <w:rsid w:val="000E5A52"/>
    <w:rsid w:val="000E5BF3"/>
    <w:rsid w:val="000E6199"/>
    <w:rsid w:val="000E76F2"/>
    <w:rsid w:val="000F236A"/>
    <w:rsid w:val="000F356C"/>
    <w:rsid w:val="000F70A8"/>
    <w:rsid w:val="00100018"/>
    <w:rsid w:val="001012A4"/>
    <w:rsid w:val="00101ABE"/>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5A1E"/>
    <w:rsid w:val="00145BCD"/>
    <w:rsid w:val="00145E83"/>
    <w:rsid w:val="0014680E"/>
    <w:rsid w:val="00147869"/>
    <w:rsid w:val="001502D2"/>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1799"/>
    <w:rsid w:val="00182ECC"/>
    <w:rsid w:val="001836EA"/>
    <w:rsid w:val="0018507E"/>
    <w:rsid w:val="00187965"/>
    <w:rsid w:val="001907D4"/>
    <w:rsid w:val="001912DE"/>
    <w:rsid w:val="00192624"/>
    <w:rsid w:val="00195059"/>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ED6"/>
    <w:rsid w:val="001C346C"/>
    <w:rsid w:val="001C3BF5"/>
    <w:rsid w:val="001C4F85"/>
    <w:rsid w:val="001C5567"/>
    <w:rsid w:val="001D206F"/>
    <w:rsid w:val="001D253C"/>
    <w:rsid w:val="001D2B78"/>
    <w:rsid w:val="001D360C"/>
    <w:rsid w:val="001D6A5B"/>
    <w:rsid w:val="001D7314"/>
    <w:rsid w:val="001D788E"/>
    <w:rsid w:val="001E0225"/>
    <w:rsid w:val="001E22D1"/>
    <w:rsid w:val="001E2BF6"/>
    <w:rsid w:val="001E2EF1"/>
    <w:rsid w:val="001E6322"/>
    <w:rsid w:val="001E7B5F"/>
    <w:rsid w:val="001F075D"/>
    <w:rsid w:val="001F63E3"/>
    <w:rsid w:val="001F74FF"/>
    <w:rsid w:val="00200768"/>
    <w:rsid w:val="00200789"/>
    <w:rsid w:val="002020F0"/>
    <w:rsid w:val="002027A9"/>
    <w:rsid w:val="00203AC6"/>
    <w:rsid w:val="00204403"/>
    <w:rsid w:val="002052D9"/>
    <w:rsid w:val="00206C18"/>
    <w:rsid w:val="002119B5"/>
    <w:rsid w:val="00211F05"/>
    <w:rsid w:val="002149A3"/>
    <w:rsid w:val="00224319"/>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24E3"/>
    <w:rsid w:val="002A32BC"/>
    <w:rsid w:val="002A443F"/>
    <w:rsid w:val="002A5E25"/>
    <w:rsid w:val="002A60AA"/>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2610"/>
    <w:rsid w:val="002F3A96"/>
    <w:rsid w:val="002F3E30"/>
    <w:rsid w:val="002F41BC"/>
    <w:rsid w:val="002F51B1"/>
    <w:rsid w:val="002F54C0"/>
    <w:rsid w:val="002F7D3D"/>
    <w:rsid w:val="0030274B"/>
    <w:rsid w:val="00303085"/>
    <w:rsid w:val="003033CC"/>
    <w:rsid w:val="003034FA"/>
    <w:rsid w:val="003043B0"/>
    <w:rsid w:val="0030785A"/>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F57"/>
    <w:rsid w:val="00347684"/>
    <w:rsid w:val="00354363"/>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1BB4"/>
    <w:rsid w:val="003B2FDD"/>
    <w:rsid w:val="003B567C"/>
    <w:rsid w:val="003B6073"/>
    <w:rsid w:val="003C07A4"/>
    <w:rsid w:val="003C0E9D"/>
    <w:rsid w:val="003C5CD8"/>
    <w:rsid w:val="003C6354"/>
    <w:rsid w:val="003D25DE"/>
    <w:rsid w:val="003D278D"/>
    <w:rsid w:val="003D2FD2"/>
    <w:rsid w:val="003D375C"/>
    <w:rsid w:val="003D37EE"/>
    <w:rsid w:val="003D4463"/>
    <w:rsid w:val="003D6997"/>
    <w:rsid w:val="003D7B66"/>
    <w:rsid w:val="003E05AC"/>
    <w:rsid w:val="003E1341"/>
    <w:rsid w:val="003E2303"/>
    <w:rsid w:val="003E3946"/>
    <w:rsid w:val="003E6813"/>
    <w:rsid w:val="003E706F"/>
    <w:rsid w:val="003E725A"/>
    <w:rsid w:val="003E73F8"/>
    <w:rsid w:val="003F07BB"/>
    <w:rsid w:val="003F18AF"/>
    <w:rsid w:val="003F18C3"/>
    <w:rsid w:val="003F2F2B"/>
    <w:rsid w:val="003F38AF"/>
    <w:rsid w:val="003F3987"/>
    <w:rsid w:val="003F40A0"/>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EF4"/>
    <w:rsid w:val="00445612"/>
    <w:rsid w:val="00447A94"/>
    <w:rsid w:val="00450230"/>
    <w:rsid w:val="00450919"/>
    <w:rsid w:val="00450A8A"/>
    <w:rsid w:val="00451E39"/>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FD7"/>
    <w:rsid w:val="00490B84"/>
    <w:rsid w:val="00492214"/>
    <w:rsid w:val="00492805"/>
    <w:rsid w:val="00492B53"/>
    <w:rsid w:val="00492D35"/>
    <w:rsid w:val="00492DFD"/>
    <w:rsid w:val="0049381F"/>
    <w:rsid w:val="0049384F"/>
    <w:rsid w:val="004A1412"/>
    <w:rsid w:val="004A1963"/>
    <w:rsid w:val="004A3548"/>
    <w:rsid w:val="004A49AF"/>
    <w:rsid w:val="004A633F"/>
    <w:rsid w:val="004A65D0"/>
    <w:rsid w:val="004B3592"/>
    <w:rsid w:val="004B414F"/>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25B7"/>
    <w:rsid w:val="00573BF8"/>
    <w:rsid w:val="00573F05"/>
    <w:rsid w:val="00574BFE"/>
    <w:rsid w:val="005754C6"/>
    <w:rsid w:val="00575F9E"/>
    <w:rsid w:val="0057636B"/>
    <w:rsid w:val="005770C1"/>
    <w:rsid w:val="00581EB4"/>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430"/>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4842"/>
    <w:rsid w:val="006656B3"/>
    <w:rsid w:val="006670B6"/>
    <w:rsid w:val="006732C1"/>
    <w:rsid w:val="00673F43"/>
    <w:rsid w:val="0067553D"/>
    <w:rsid w:val="00675716"/>
    <w:rsid w:val="006763F7"/>
    <w:rsid w:val="006765E7"/>
    <w:rsid w:val="006769BD"/>
    <w:rsid w:val="006810CF"/>
    <w:rsid w:val="00683932"/>
    <w:rsid w:val="00686223"/>
    <w:rsid w:val="0068798C"/>
    <w:rsid w:val="00690581"/>
    <w:rsid w:val="0069140F"/>
    <w:rsid w:val="0069191F"/>
    <w:rsid w:val="00691E29"/>
    <w:rsid w:val="0069285A"/>
    <w:rsid w:val="00693C1A"/>
    <w:rsid w:val="00694EE7"/>
    <w:rsid w:val="0069564F"/>
    <w:rsid w:val="00696373"/>
    <w:rsid w:val="00696A65"/>
    <w:rsid w:val="006A0EA1"/>
    <w:rsid w:val="006A3595"/>
    <w:rsid w:val="006A3A69"/>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7F72"/>
    <w:rsid w:val="006E0AC3"/>
    <w:rsid w:val="006E2CFB"/>
    <w:rsid w:val="006E31EC"/>
    <w:rsid w:val="006E589D"/>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4928"/>
    <w:rsid w:val="00746770"/>
    <w:rsid w:val="00746C90"/>
    <w:rsid w:val="00747B66"/>
    <w:rsid w:val="00747F85"/>
    <w:rsid w:val="007506BB"/>
    <w:rsid w:val="00752F3B"/>
    <w:rsid w:val="007539C8"/>
    <w:rsid w:val="00754FD3"/>
    <w:rsid w:val="00755EED"/>
    <w:rsid w:val="007621F2"/>
    <w:rsid w:val="0076271B"/>
    <w:rsid w:val="00762A27"/>
    <w:rsid w:val="00762CBE"/>
    <w:rsid w:val="00763D15"/>
    <w:rsid w:val="00763F6C"/>
    <w:rsid w:val="0076447F"/>
    <w:rsid w:val="00765D10"/>
    <w:rsid w:val="00770233"/>
    <w:rsid w:val="00770811"/>
    <w:rsid w:val="00770DB1"/>
    <w:rsid w:val="007726F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3A1B"/>
    <w:rsid w:val="007A681C"/>
    <w:rsid w:val="007B1CFA"/>
    <w:rsid w:val="007B2364"/>
    <w:rsid w:val="007B2565"/>
    <w:rsid w:val="007B44C9"/>
    <w:rsid w:val="007B48B2"/>
    <w:rsid w:val="007B631E"/>
    <w:rsid w:val="007B6ED3"/>
    <w:rsid w:val="007B7EF3"/>
    <w:rsid w:val="007C06EB"/>
    <w:rsid w:val="007C250B"/>
    <w:rsid w:val="007C3D32"/>
    <w:rsid w:val="007C413F"/>
    <w:rsid w:val="007C4E45"/>
    <w:rsid w:val="007C5968"/>
    <w:rsid w:val="007C63CE"/>
    <w:rsid w:val="007C6D29"/>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996"/>
    <w:rsid w:val="0080504D"/>
    <w:rsid w:val="00806008"/>
    <w:rsid w:val="00806833"/>
    <w:rsid w:val="0081023C"/>
    <w:rsid w:val="00811539"/>
    <w:rsid w:val="00811973"/>
    <w:rsid w:val="00811AAC"/>
    <w:rsid w:val="008142AD"/>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812EB"/>
    <w:rsid w:val="00881866"/>
    <w:rsid w:val="008829C5"/>
    <w:rsid w:val="00883A6F"/>
    <w:rsid w:val="00884326"/>
    <w:rsid w:val="008878B7"/>
    <w:rsid w:val="008910E5"/>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1622"/>
    <w:rsid w:val="008F4E12"/>
    <w:rsid w:val="008F6CEB"/>
    <w:rsid w:val="008F6D8A"/>
    <w:rsid w:val="008F7600"/>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76F9"/>
    <w:rsid w:val="009410EE"/>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5BBF"/>
    <w:rsid w:val="009A74F1"/>
    <w:rsid w:val="009A75D8"/>
    <w:rsid w:val="009A7807"/>
    <w:rsid w:val="009B1C4C"/>
    <w:rsid w:val="009B3864"/>
    <w:rsid w:val="009B4DD1"/>
    <w:rsid w:val="009B56B9"/>
    <w:rsid w:val="009B5E49"/>
    <w:rsid w:val="009B6592"/>
    <w:rsid w:val="009C114A"/>
    <w:rsid w:val="009C32D4"/>
    <w:rsid w:val="009C3489"/>
    <w:rsid w:val="009C440B"/>
    <w:rsid w:val="009C485C"/>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4C78"/>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807BC"/>
    <w:rsid w:val="00A8136B"/>
    <w:rsid w:val="00A86A26"/>
    <w:rsid w:val="00A87EB7"/>
    <w:rsid w:val="00A9071B"/>
    <w:rsid w:val="00A914EF"/>
    <w:rsid w:val="00A96483"/>
    <w:rsid w:val="00AA0425"/>
    <w:rsid w:val="00AA1E23"/>
    <w:rsid w:val="00AA2245"/>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AF522A"/>
    <w:rsid w:val="00B0180D"/>
    <w:rsid w:val="00B01D2E"/>
    <w:rsid w:val="00B030E1"/>
    <w:rsid w:val="00B03B88"/>
    <w:rsid w:val="00B044FE"/>
    <w:rsid w:val="00B07BFB"/>
    <w:rsid w:val="00B10527"/>
    <w:rsid w:val="00B10796"/>
    <w:rsid w:val="00B11A4C"/>
    <w:rsid w:val="00B128C4"/>
    <w:rsid w:val="00B13434"/>
    <w:rsid w:val="00B14585"/>
    <w:rsid w:val="00B16822"/>
    <w:rsid w:val="00B16C18"/>
    <w:rsid w:val="00B17564"/>
    <w:rsid w:val="00B17D78"/>
    <w:rsid w:val="00B214D5"/>
    <w:rsid w:val="00B21B66"/>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7A03"/>
    <w:rsid w:val="00B57C45"/>
    <w:rsid w:val="00B57EFD"/>
    <w:rsid w:val="00B60766"/>
    <w:rsid w:val="00B6201C"/>
    <w:rsid w:val="00B62216"/>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946"/>
    <w:rsid w:val="00B95A44"/>
    <w:rsid w:val="00B97157"/>
    <w:rsid w:val="00BA32AD"/>
    <w:rsid w:val="00BA5749"/>
    <w:rsid w:val="00BA64D2"/>
    <w:rsid w:val="00BA70D8"/>
    <w:rsid w:val="00BA7687"/>
    <w:rsid w:val="00BB1F7B"/>
    <w:rsid w:val="00BB7DF8"/>
    <w:rsid w:val="00BB7EA3"/>
    <w:rsid w:val="00BC0F52"/>
    <w:rsid w:val="00BC1D4A"/>
    <w:rsid w:val="00BC524B"/>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D8A"/>
    <w:rsid w:val="00CB691C"/>
    <w:rsid w:val="00CC23EA"/>
    <w:rsid w:val="00CC2DB7"/>
    <w:rsid w:val="00CC4C2B"/>
    <w:rsid w:val="00CC6D3C"/>
    <w:rsid w:val="00CD0DB9"/>
    <w:rsid w:val="00CD5911"/>
    <w:rsid w:val="00CD6FBC"/>
    <w:rsid w:val="00CD7D72"/>
    <w:rsid w:val="00CD7E21"/>
    <w:rsid w:val="00CE5564"/>
    <w:rsid w:val="00CE6BD4"/>
    <w:rsid w:val="00CE74A6"/>
    <w:rsid w:val="00CF0CF3"/>
    <w:rsid w:val="00CF290E"/>
    <w:rsid w:val="00CF4B37"/>
    <w:rsid w:val="00CF5C55"/>
    <w:rsid w:val="00D03B6D"/>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562F"/>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60866"/>
    <w:rsid w:val="00D63F92"/>
    <w:rsid w:val="00D64429"/>
    <w:rsid w:val="00D6451E"/>
    <w:rsid w:val="00D714ED"/>
    <w:rsid w:val="00D719D4"/>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6DDE"/>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0"/>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0"/>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0"/>
    <w:qFormat/>
    <w:rsid w:val="00F02AB6"/>
    <w:pPr>
      <w:outlineLvl w:val="5"/>
    </w:pPr>
  </w:style>
  <w:style w:type="paragraph" w:styleId="7">
    <w:name w:val="heading 7"/>
    <w:basedOn w:val="H6"/>
    <w:next w:val="a"/>
    <w:link w:val="70"/>
    <w:qFormat/>
    <w:rsid w:val="00F02AB6"/>
    <w:pPr>
      <w:outlineLvl w:val="6"/>
    </w:pPr>
  </w:style>
  <w:style w:type="paragraph" w:styleId="8">
    <w:name w:val="heading 8"/>
    <w:basedOn w:val="1"/>
    <w:next w:val="a"/>
    <w:link w:val="80"/>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0"/>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4361D"/>
    <w:rPr>
      <w:rFonts w:ascii="Arial" w:eastAsia="PMingLiU" w:hAnsi="Arial" w:cs="Times New Roman"/>
      <w:kern w:val="0"/>
      <w:sz w:val="32"/>
      <w:szCs w:val="20"/>
      <w:lang w:val="en-GB" w:eastAsia="en-US"/>
    </w:rPr>
  </w:style>
  <w:style w:type="paragraph" w:styleId="a3">
    <w:name w:val="header"/>
    <w:link w:val="a4"/>
    <w:qFormat/>
    <w:rsid w:val="0034361D"/>
    <w:pPr>
      <w:widowControl w:val="0"/>
    </w:pPr>
    <w:rPr>
      <w:rFonts w:ascii="Arial" w:eastAsia="PMingLiU" w:hAnsi="Arial" w:cs="Times New Roman"/>
      <w:b/>
      <w:noProof/>
      <w:kern w:val="0"/>
      <w:sz w:val="18"/>
      <w:szCs w:val="20"/>
      <w:lang w:val="en-GB" w:eastAsia="en-US"/>
    </w:rPr>
  </w:style>
  <w:style w:type="character" w:customStyle="1" w:styleId="a4">
    <w:name w:val="页眉 字符"/>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1"/>
    <w:link w:val="B3Char"/>
    <w:qFormat/>
    <w:rsid w:val="0034361D"/>
    <w:pPr>
      <w:ind w:leftChars="0" w:left="1135" w:firstLineChars="0" w:hanging="284"/>
      <w:contextualSpacing w:val="0"/>
    </w:pPr>
  </w:style>
  <w:style w:type="character" w:styleId="a5">
    <w:name w:val="Hyperlink"/>
    <w:qFormat/>
    <w:rsid w:val="0034361D"/>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a7"/>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0">
    <w:name w:val="标题 1 字符"/>
    <w:basedOn w:val="a0"/>
    <w:link w:val="1"/>
    <w:rsid w:val="0034361D"/>
    <w:rPr>
      <w:rFonts w:ascii="Times New Roman" w:eastAsia="PMingLiU" w:hAnsi="Times New Roman" w:cs="Times New Roman"/>
      <w:b/>
      <w:bCs/>
      <w:kern w:val="44"/>
      <w:sz w:val="44"/>
      <w:szCs w:val="44"/>
      <w:lang w:val="en-GB" w:eastAsia="en-US"/>
    </w:rPr>
  </w:style>
  <w:style w:type="paragraph" w:styleId="31">
    <w:name w:val="List 3"/>
    <w:basedOn w:val="a"/>
    <w:unhideWhenUsed/>
    <w:qFormat/>
    <w:rsid w:val="0034361D"/>
    <w:pPr>
      <w:ind w:leftChars="400" w:left="100" w:hangingChars="200" w:hanging="200"/>
      <w:contextualSpacing/>
    </w:pPr>
  </w:style>
  <w:style w:type="paragraph" w:styleId="a8">
    <w:name w:val="Balloon Text"/>
    <w:basedOn w:val="a"/>
    <w:link w:val="a9"/>
    <w:semiHidden/>
    <w:unhideWhenUsed/>
    <w:qFormat/>
    <w:rsid w:val="0034361D"/>
    <w:pPr>
      <w:spacing w:after="0"/>
    </w:pPr>
    <w:rPr>
      <w:sz w:val="18"/>
      <w:szCs w:val="18"/>
    </w:rPr>
  </w:style>
  <w:style w:type="character" w:customStyle="1" w:styleId="a9">
    <w:name w:val="批注框文本 字符"/>
    <w:basedOn w:val="a0"/>
    <w:link w:val="a8"/>
    <w:semiHidden/>
    <w:rsid w:val="0034361D"/>
    <w:rPr>
      <w:rFonts w:ascii="Times New Roman" w:eastAsia="PMingLiU" w:hAnsi="Times New Roman" w:cs="Times New Roman"/>
      <w:kern w:val="0"/>
      <w:sz w:val="18"/>
      <w:szCs w:val="18"/>
      <w:lang w:val="en-GB" w:eastAsia="en-US"/>
    </w:rPr>
  </w:style>
  <w:style w:type="paragraph" w:styleId="aa">
    <w:name w:val="footer"/>
    <w:basedOn w:val="a"/>
    <w:link w:val="ab"/>
    <w:unhideWhenUsed/>
    <w:qFormat/>
    <w:rsid w:val="00EF53DC"/>
    <w:pPr>
      <w:tabs>
        <w:tab w:val="center" w:pos="4153"/>
        <w:tab w:val="right" w:pos="8306"/>
      </w:tabs>
      <w:snapToGrid w:val="0"/>
    </w:pPr>
    <w:rPr>
      <w:sz w:val="18"/>
      <w:szCs w:val="18"/>
    </w:rPr>
  </w:style>
  <w:style w:type="character" w:customStyle="1" w:styleId="ab">
    <w:name w:val="页脚 字符"/>
    <w:basedOn w:val="a0"/>
    <w:link w:val="aa"/>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c">
    <w:name w:val="annotation reference"/>
    <w:basedOn w:val="a0"/>
    <w:unhideWhenUsed/>
    <w:qFormat/>
    <w:rsid w:val="006A5E04"/>
    <w:rPr>
      <w:sz w:val="21"/>
      <w:szCs w:val="21"/>
    </w:rPr>
  </w:style>
  <w:style w:type="paragraph" w:styleId="ad">
    <w:name w:val="annotation text"/>
    <w:basedOn w:val="a"/>
    <w:link w:val="ae"/>
    <w:unhideWhenUsed/>
    <w:qFormat/>
    <w:rsid w:val="006A5E04"/>
  </w:style>
  <w:style w:type="character" w:customStyle="1" w:styleId="ae">
    <w:name w:val="批注文字 字符"/>
    <w:basedOn w:val="a0"/>
    <w:link w:val="ad"/>
    <w:qFormat/>
    <w:rsid w:val="006A5E04"/>
    <w:rPr>
      <w:rFonts w:ascii="Times New Roman" w:eastAsia="PMingLiU" w:hAnsi="Times New Roman" w:cs="Times New Roman"/>
      <w:kern w:val="0"/>
      <w:sz w:val="20"/>
      <w:szCs w:val="20"/>
      <w:lang w:val="en-GB" w:eastAsia="en-US"/>
    </w:rPr>
  </w:style>
  <w:style w:type="paragraph" w:styleId="af">
    <w:name w:val="annotation subject"/>
    <w:basedOn w:val="ad"/>
    <w:next w:val="ad"/>
    <w:link w:val="af0"/>
    <w:unhideWhenUsed/>
    <w:qFormat/>
    <w:rsid w:val="006A5E04"/>
    <w:rPr>
      <w:b/>
      <w:bCs/>
    </w:rPr>
  </w:style>
  <w:style w:type="character" w:customStyle="1" w:styleId="af0">
    <w:name w:val="批注主题 字符"/>
    <w:basedOn w:val="ae"/>
    <w:link w:val="af"/>
    <w:rsid w:val="006A5E04"/>
    <w:rPr>
      <w:rFonts w:ascii="Times New Roman" w:eastAsia="PMingLiU" w:hAnsi="Times New Roman" w:cs="Times New Roman"/>
      <w:b/>
      <w:bCs/>
      <w:kern w:val="0"/>
      <w:sz w:val="20"/>
      <w:szCs w:val="20"/>
      <w:lang w:val="en-GB" w:eastAsia="en-US"/>
    </w:rPr>
  </w:style>
  <w:style w:type="table" w:styleId="af1">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0">
    <w:name w:val="标题 4 字符"/>
    <w:basedOn w:val="a0"/>
    <w:link w:val="4"/>
    <w:qFormat/>
    <w:rsid w:val="00762CBE"/>
    <w:rPr>
      <w:rFonts w:asciiTheme="majorHAnsi" w:eastAsiaTheme="majorEastAsia" w:hAnsiTheme="majorHAnsi" w:cstheme="majorBidi"/>
      <w:b/>
      <w:bCs/>
      <w:kern w:val="0"/>
      <w:sz w:val="28"/>
      <w:szCs w:val="28"/>
      <w:lang w:val="en-GB" w:eastAsia="en-US"/>
    </w:rPr>
  </w:style>
  <w:style w:type="paragraph" w:styleId="af2">
    <w:name w:val="Body Text"/>
    <w:basedOn w:val="a"/>
    <w:link w:val="af3"/>
    <w:semiHidden/>
    <w:qFormat/>
    <w:rsid w:val="00762CBE"/>
    <w:pPr>
      <w:spacing w:after="0"/>
    </w:pPr>
    <w:rPr>
      <w:rFonts w:ascii="Arial" w:eastAsia="宋体" w:hAnsi="Arial" w:cs="Arial"/>
      <w:color w:val="FF0000"/>
    </w:rPr>
  </w:style>
  <w:style w:type="character" w:customStyle="1" w:styleId="af3">
    <w:name w:val="正文文本 字符"/>
    <w:basedOn w:val="a0"/>
    <w:link w:val="af2"/>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f4">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1">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5">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0">
    <w:name w:val="标题 3 字符"/>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0">
    <w:name w:val="标题 5 字符"/>
    <w:basedOn w:val="a0"/>
    <w:link w:val="5"/>
    <w:qFormat/>
    <w:rsid w:val="00F02AB6"/>
    <w:rPr>
      <w:rFonts w:ascii="Arial" w:eastAsia="Times New Roman" w:hAnsi="Arial" w:cs="Times New Roman"/>
      <w:kern w:val="0"/>
      <w:sz w:val="22"/>
      <w:szCs w:val="20"/>
      <w:lang w:val="en-GB" w:eastAsia="ja-JP"/>
    </w:rPr>
  </w:style>
  <w:style w:type="character" w:customStyle="1" w:styleId="60">
    <w:name w:val="标题 6 字符"/>
    <w:basedOn w:val="a0"/>
    <w:link w:val="6"/>
    <w:qFormat/>
    <w:rsid w:val="00F02AB6"/>
    <w:rPr>
      <w:rFonts w:ascii="Arial" w:eastAsia="Times New Roman" w:hAnsi="Arial" w:cs="Times New Roman"/>
      <w:kern w:val="0"/>
      <w:sz w:val="20"/>
      <w:szCs w:val="20"/>
      <w:lang w:val="en-GB" w:eastAsia="ja-JP"/>
    </w:rPr>
  </w:style>
  <w:style w:type="character" w:customStyle="1" w:styleId="70">
    <w:name w:val="标题 7 字符"/>
    <w:basedOn w:val="a0"/>
    <w:link w:val="7"/>
    <w:rsid w:val="00F02AB6"/>
    <w:rPr>
      <w:rFonts w:ascii="Arial" w:eastAsia="Times New Roman" w:hAnsi="Arial" w:cs="Times New Roman"/>
      <w:kern w:val="0"/>
      <w:sz w:val="20"/>
      <w:szCs w:val="20"/>
      <w:lang w:val="en-GB" w:eastAsia="ja-JP"/>
    </w:rPr>
  </w:style>
  <w:style w:type="character" w:customStyle="1" w:styleId="80">
    <w:name w:val="标题 8 字符"/>
    <w:basedOn w:val="a0"/>
    <w:link w:val="8"/>
    <w:rsid w:val="00F02AB6"/>
    <w:rPr>
      <w:rFonts w:ascii="Arial" w:eastAsia="Times New Roman" w:hAnsi="Arial" w:cs="Times New Roman"/>
      <w:kern w:val="0"/>
      <w:sz w:val="36"/>
      <w:szCs w:val="20"/>
      <w:lang w:val="en-GB" w:eastAsia="ja-JP"/>
    </w:rPr>
  </w:style>
  <w:style w:type="character" w:customStyle="1" w:styleId="90">
    <w:name w:val="标题 9 字符"/>
    <w:basedOn w:val="a0"/>
    <w:link w:val="9"/>
    <w:rsid w:val="00F02AB6"/>
    <w:rPr>
      <w:rFonts w:ascii="Arial" w:eastAsia="Times New Roman" w:hAnsi="Arial" w:cs="Times New Roman"/>
      <w:kern w:val="0"/>
      <w:sz w:val="36"/>
      <w:szCs w:val="20"/>
      <w:lang w:val="en-GB" w:eastAsia="ja-JP"/>
    </w:rPr>
  </w:style>
  <w:style w:type="numbering" w:customStyle="1" w:styleId="11">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6">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a"/>
    <w:uiPriority w:val="39"/>
    <w:qFormat/>
    <w:rsid w:val="00F02AB6"/>
    <w:pPr>
      <w:ind w:left="1985" w:hanging="1985"/>
    </w:pPr>
  </w:style>
  <w:style w:type="paragraph" w:styleId="TOC7">
    <w:name w:val="toc 7"/>
    <w:basedOn w:val="TOC6"/>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6"/>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1"/>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7"/>
    <w:qFormat/>
    <w:rsid w:val="00F02AB6"/>
    <w:pPr>
      <w:ind w:left="851"/>
    </w:pPr>
  </w:style>
  <w:style w:type="paragraph" w:styleId="af7">
    <w:name w:val="List Number"/>
    <w:basedOn w:val="af6"/>
    <w:qFormat/>
    <w:rsid w:val="00F02AB6"/>
  </w:style>
  <w:style w:type="character" w:styleId="af8">
    <w:name w:val="footnote reference"/>
    <w:basedOn w:val="a0"/>
    <w:rsid w:val="00F02AB6"/>
    <w:rPr>
      <w:b/>
      <w:position w:val="6"/>
      <w:sz w:val="16"/>
    </w:rPr>
  </w:style>
  <w:style w:type="paragraph" w:styleId="af9">
    <w:name w:val="footnote text"/>
    <w:basedOn w:val="a"/>
    <w:link w:val="afa"/>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a">
    <w:name w:val="脚注文本 字符"/>
    <w:basedOn w:val="a0"/>
    <w:link w:val="af9"/>
    <w:rsid w:val="00F02AB6"/>
    <w:rPr>
      <w:rFonts w:ascii="Times New Roman" w:eastAsia="Times New Roman" w:hAnsi="Times New Roman" w:cs="Times New Roman"/>
      <w:kern w:val="0"/>
      <w:sz w:val="16"/>
      <w:szCs w:val="20"/>
      <w:lang w:val="en-GB" w:eastAsia="ja-JP"/>
    </w:rPr>
  </w:style>
  <w:style w:type="paragraph" w:styleId="24">
    <w:name w:val="List Bullet 2"/>
    <w:basedOn w:val="afb"/>
    <w:qFormat/>
    <w:rsid w:val="00F02AB6"/>
    <w:pPr>
      <w:ind w:left="851"/>
    </w:pPr>
  </w:style>
  <w:style w:type="paragraph" w:styleId="afb">
    <w:name w:val="List Bullet"/>
    <w:basedOn w:val="af6"/>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f1"/>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d">
    <w:name w:val="FollowedHyperlink"/>
    <w:basedOn w:val="a0"/>
    <w:uiPriority w:val="99"/>
    <w:semiHidden/>
    <w:unhideWhenUsed/>
    <w:rsid w:val="00F02AB6"/>
    <w:rPr>
      <w:color w:val="954F72" w:themeColor="followedHyperlink"/>
      <w:u w:val="single"/>
    </w:rPr>
  </w:style>
  <w:style w:type="character" w:styleId="afe">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439109741">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599095724">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299E5-3BE0-429E-900D-1430F3B0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3</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21</cp:revision>
  <dcterms:created xsi:type="dcterms:W3CDTF">2022-11-03T14:30:00Z</dcterms:created>
  <dcterms:modified xsi:type="dcterms:W3CDTF">2023-02-16T08:46:00Z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(3)BvudxZ7yZn3xNL9XosHa6rg4ss+tXmGN2FNGNSVENW4r0YneYb/pUlOe48/0JdK4PyaooayC
eZpo4aGtJ4fG/g3h0wo6QZnwp4/wJbC1+/jSIMSN5tLwoLk0Zc4IWvP8E6li2gWFgTknJcHA
ilN2DhmUHnMtBFvIPQQS6DFrzxxfGTUGRTycjjbaVeti4OVJkf6zK4nkYv31ZTdF2+Uk+s+y
pkvEU3aH1MgNDoL2+F</vt:lpwstr>
  </property>
  <property fmtid="{D5CDD505-2E9C-101B-9397-08002B2CF9AE}" pid="3" name="_2015_ms_pID_7253431">
    <vt:lpwstr>RexIpibM4Zo4HMqeMwswsmfZ5H2J2QtcIuV3FadoT7U0t5hZhn+BCb
/SYVjdEmdxQ2PltNtbWCXZNs/TtPis+HJogRKc2BABOOjyBgsQQ0rBLcBguMK6UAfOdG2I6J
ABORMOW7T5of9kwVul4Sd/c1YzHOh3hBhrEurQ/59LCSMBTR9twojsU0uOxb1Cj/lYwZHm+g
9WFuXm/iBJQ6kGsB6vcLqkDH5T9eu0zWmiFX</vt:lpwstr>
  </property>
  <property fmtid="{D5CDD505-2E9C-101B-9397-08002B2CF9AE}" pid="4" name="_2015_ms_pID_7253432">
    <vt:lpwstr>a6R/xcIAbrWHZh/kx811Idg=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